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6835-2019, interpuesto por el presidente del Gobierno contra los arts. 13 d), 17.2, 28.6 y 29 de la Ley 6/2019, de 20 de febrero, del estatuto de las personas consumidoras de Extremadura. Ha comparecido y formulado alegaciones el Gobierno de la Junta de Extremadura.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noviembre de 2019 se ha promovido recurso de inconstitucionalidad por el abogado del Estado, en representación del presidente del Gobierno, contra los arts. 13 d); 17.2; 28.6, y 29 de la Ley 6/2019, de 20 de febrero, del estatuto de las personas consumidoras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demanda el abogado del Estado haciendo referencia al objeto y contenido de la Ley 6/2019. Aborda a continuación el encuadramiento competencial de las cuestiones suscitadas en el recurso, señalando que la norma tiene por objeto garantizar la defensa, promoción y protección de los derechos y legítimos intereses de los consumidores y usuarios, en cumplimiento del mandato del art. 51 CE y en ejercicio de la competencia autonómica reconocida en el art. 9.1.18 del Estatuto de Autonomía; dicho ejercicio ha de respetar las competencias estatales que puedan tener incidencia sobre la materia consumo (cita las SSTC 54/2018, 119/2018, 13/2019 y 132/2019). Entre la pluralidad de títulos competenciales estatales que inciden en materia de consumo, el abogado del Estado destaca, por un lado, los referentes a la legislación procesal, mercantil y civil (art. 149.1.6 y 8 CE) y las normas que limiten la competencia autonómica dictadas al amparo de títulos transversales del Estado, como son los recogidos en los apartados 1 y 13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13 d), considera que, al establecer como opción y no como obligación, que el documento justificativo de la contratación realizada esté en papel, equipara la factura en papel a la factura electrónica, contradice lo dispuesto en el art. 63.3 del texto refundido de la Ley general para la defensa de los consumidores y usuarios y otras leyes complementarias, aprobado por Real Decreto Legislativo 1/2007, de 16 de noviembre (en adelante TRLGDCU). Esta disposición estatal, en cumplimiento del mandato contenido en el art. 51 CE, incorpora en el ámbito de las competencias estatales el régimen general de protección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art. 63.3 TRLGDCU, de conformidad con su disposición adicional primera, se ampara en el ejercicio de las competencias exclusivas del Estado en materia de legislación, mercantil, procesal y civil, conforme al art. 149.1 6 y 8 CE. El precepto estatal prevé la obligatoriedad de la factura en papel y excepcionalmente su emisión en formato electrónico, cuando se cumplan determinadas condiciones; en concreto, la factura electrónica estará condicionada a que el empresario haya obtenido previamente el consentimiento expreso del consumidor. Por el contrario, el precepto autonómico está negando al consumidor este derecho, al equiparar la factura en papel a la factura electrónica y, por tanto, dejándolo a elección del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por el abogado del Estado el informe de 18 de mayo de 2016, adoptado por unanimidad de todas las comunidades autónomas, y con el informe favorable del Ministerio de Justicia, de acuerdo con el procedimiento establecido de interpretaciones normativas comunes en el ámbito del consumo, aprobado por la octava Conferencia Sectorial de Consumo, en el que se determina el carácter abusivo de la práctica consistente en emitir y entregar facturas en formato electrónico tanto por defecto como en base a la incorporación de una cláusula general predispuesta, no negociada individualmente e incluida en un contrato de adhesión, mediante la cual el consumidor acepta la factura electrónica, por tratarse de una renuncia injustificada a recibir factura en papel (art. 9.2 y disposición adicional segunda del Reglamento por el que se regulan las obligaciones de facturación, aprobado por Real Decreto 1619/2012, de 30 de noviembre y art. 86.7 TRLGDCU, y que se funda en el art. 149.1.14 CE, que atribuye al Estado competencia exclusiva en materia de hacienda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que las condiciones para permitir la facturación electrónica, contempladas en el texto refundido de la Ley general para la defensa de los consumidores y usuarios, no pueden ser objeto de regulación por norma autonómica, salvo que esta, en ejercicio de su competencia en materia de defensa de los consumidores y usuarios, al establecer los datos informativos que deban contener las facturas, hiciera una reproducción o reiteración fiel de la norma estatal (STC 54/2018, FJ 9), supuesto que no se produce en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regulación de las cláusulas abusivas de los contratos, incluidas en los arts. 17.2 y 28.6, afirma el abogado del Estado que el apartado 2 del art.17 está configurando un nuevo supuesto de cláusula abusiva, mientras que el apartado 6 del art. 28 extiende los efectos de abusividad, al señalar que si una cláusula de un contrato de prestación de servicios de tracto continuado es declarada abusiva, todos los sujetos que tengan contratos vigentes con cláusulas similares también lo son, incidiendo por tanto en el régimen de validez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17.2 entiende que la regulación de lo que deba entenderse por cláusulas contractuales abusivas en perjuicio del consumidor, forma parte de la competencia estatal en materia de legislación civil ex art. 149.1.8 CE, al igual que la normación de las condiciones generales de contratación o de las distintas modalidades contractuales, e igualmente la de la responsabilidad por los daños originados en la adquisición, utilización o disfrute por los consumidores de bienes, medios o servicios. El régimen de estas cuestiones debe ser uno y el mismo para todo el territorio del Estado. Las comunidades autónomas podrán disciplinar determinados tipos de venta o articular dispositivos preventivos o correctores de los eventuales abusos a que ciertos contratos puedan conducir, siempre que a través de tales normas no se produzca un novum en el contenido contractual; esto es, siempre que no se introduzcan derechos ni obligaciones en el marco de las relaciones contractuales privadas (STC 54/2018, de 24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art. 28.6 determina que se considere la abusividad como un vicio per se de una cláusula, cuando esta puede resultar abusiva en un contrato determinado y no serlo en otros (STS 241/2013, de 9 de mayo), dado que existen casos en los que estas cláusulas abusivas lo son únicamente por razones exógenas al contrato, y no procedería, en este caso, obligar a extender una circunstancia, que puede ser particular de uno o varios contratos, a la totalidad de los mismos, por lo que la regulación autonómica incurre en vulneración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infringe asimismo el art. 149.1.6 CE, al regular los efectos de la sentencia declarativa de la abusividad, en la medida en que al deber de información añade el efecto de inaplicabilidad erga omnes de la cláusula declarada abusiva. Corresponde en exclusiva al Estado delimitar la noción de cláusula abusiva y, por ende, regular los efectos que produce su inclusión en un contrato, y a ello se refiere el art. 83 TRLGDCU, del que deriva que la declaración de nulidad afecta únicamente al contrato en que dicha cláusula abusiva se insertó.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abogado del Estado que la obligación de inaplicar con carácter general y en relación con todos los contratos de tracto continuado vigentes, las cláusulas que hayan sido declaradas abusivas en el marco de un determinado contrato, supone hacer extensivos ope legis los efectos de una sentencia, a contratos distintos del que motivó el pronunciamiento judicial y a sujetos que no han sido parte en ese proceso. Se trata, por tanto, de una previsión de la que derivan efectos procesales, que dan lugar a una modificación del régimen general de eficacia de las sentencias, que no es consecuencia de las particularidades del derecho sustantivo de la comunidad autónoma, e infringe lo dispuesto en el art. 149.1.6 CE. Con arreglo a la legislación procesal aplicable en todo el territorio nacional (art. 221.1.2 de la Ley de enjuiciamiento civil) es la sentencia la que debe delimitar el alcance del fallo erga omnes, y ello siempre que el proceso lo hayan promovido las asociaciones allí previstas, no en otros posibles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de conformidad con lo expuesto, los arts. 17.2 y 28.6 de la Ley 6/2019 incurren en un exceso competencial, al regular la abusividad de las cláusulas contractuales y las consecuencias que las mismas tienen en la validez de un contrato, por incidir en el contenido de los contratos, entendidos en su sentido material, siendo esta una cuestión reservada al Estado en virtud del art. 149.1.8 CE. Y a través de la regulación de los efectos de la sentencia, se incurre en invasión de la competencia exclusiva del Estado en materia de legislación procesal, en los términos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art. 29, relativo a la titulización de créditos, el abogado del Estado considera que la norma pretende tipificar qué se entiende por “crédito titulizado”, y comprende todos los supuestos de titulización, conlleven o no transmisión del crédito. Adopta así una tipificación propia y autónoma de este crédito, diferente de la establecida en la legislación mercantil estatal, en la que se regulan titulizaciones sin cesión de crédito, que en ningún caso estarían sujetas a comunicación al deudor. Considera pues que el precepto infringe la competencia exclusiva del Estado sobre legislación mercantil (art. 149.1.6 CE), pues la naturaleza de la titulización como operación mercantil entre la entidad de crédito y el correspondiente fondo de titulización, resulta indubitada (arts. 15 y ss. de la Ley 5/2015, de 27 de abril, de fomento de la financiación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las titulizaciones pueden definirse como la técnica financiera a través de la cual un conjunto más o menos homogéneo de derechos de crédito se convierte en títulos susceptibles de negociación, esto es, dispuestos para su colocación en los mercados de capitales. Se trata de un negocio de gran relevancia en el sector bancario, ya que permite convertir activos bancarios poco líquidos en activos líquidos, eliminando así de sus balances el riesgo que implican. La existencia de modos distintos de documentar la titulización adquiere especial relevancia; y el Real Decreto 716/2009, por el que se desarrollan determinados aspectos de la Ley 2/1981, de 25 de marzo, de regulación del mercado hipotecario, regula los tres mecanismos de titulización utilizados hasta el momento: los bonos, las cédulas y las participaciones, por lo que existen tres modalidades de titulización: titulización con cesión del crédito, titulización con cesión del crédito mediante participaciones y titulización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controvertido, tras la definición propia del concepto de crédito titulizado, pretende regular el deber de la entidad financiera de informar con carácter previo, por escrito y de manera fehaciente a la persona deudora del crédito hipotecario, así como los extremos de la notificación. Se trata de cuestiones circunscritas a la legislación civil, sobre las que la comunidad autónoma carece de competencias, por lo que no puede ampliar la normativa existente mediante la regulación de nuevos derechos y obligaciones de las partes, como contempla el art. 29, actualizando el régimen jurídico del préstamo hipotecario e imponiendo una determinada obligación a una de las partes en un supuesto concreto, el de la cesión del crédito de titulización.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representante estatal que el Tribunal Constitucional ha afirmado que la competencia autonómica en materia de defensa de los consumidores y usuarios comprende la de establecer y regular los datos informativos que deban contener, por ejemplo, las ofertas de venta, siempre que se refieran a derechos que vengan reconocidos en normas aprobadas por el legislador competente, que es el estatal al amparo del art. 149.1.8 CE. Así, solo cabría entender que el precepto autonómico resulta constitucional si, desde la perspectiva informativa que el Tribunal Constitucional ha considerado constitucionalmente admisible, hiciera un reproducción o reiteración fiel de la norma estatal, lo que no concurre en este supuesto, pues aunque el art. 29 de la Ley 6/2019 responde a la finalidad de proteger a los consumidores, no contempla derechos que vengan reconocidos por el legislador estatal al amparo del art. 149.1.8 CE, sino que introduce derechos y obligaciones en el marco de la relaciones contractuales privadas, por lo que se adentra a regular ámbitos reservados a la citada competencia exclusiva del Estado (STC 54/2018,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242 del Reglamento Hipotecario, “del contrato de cesión de crédito hipotecario se dará conocimiento al deudor por los medios establecidos en el art. 222, a menos que hubiera renunciado a este derecho en escritura pública o se estuviera en el caso del art. 150 de la Ley”. Esta normativa estatal, inserta en el ámbito de la legislación civil, supone reconocer la posibilidad de que el deudor renuncie en escritura pública al conocimiento de la cesión del crédito. Sin embargo, el art. 29 de la ley autonómica establece y regula una obligación de información —que, en caso de incumplirse es susceptible de conllevar una sanción— que no se vincula con derechos que vengan reconocidos en normas aprobadas por el legislador estatal, el cual ha reconocido la renunciabilidad del derecho del deudor, por lo que se incide en la competencia del Estado en materia de legislación civil y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el abogado del Estado que, de conformidad con lo dictaminado por el Consejo de Estado, la regulación autonómica conecta materialmente con las competencias del Estado sobre ordenación del crédito y ordenación general de la economía, y afecta a la unidad de mercado, en particular en el mercado hipotecario (arts. 149.1.11 y 13 CE). Así resulta del art. 29.3 e) que incluye como contenido del deber de información el relativo al precio de la transmisión, incluyendo las costas que le hubiere ocasionado y los intereses del precio, de conformidad con lo establecido en el art. 1535 del Código civil; y ello en relación con el art. 28.2, que contempla como cláusula abusiva la renuncia al derecho de comunicación de cesión de créditos, así como a los derechos de retracto y tanteo en contratos de crédito o préstamos de cualquier índole. Ello implica, junto a un deber imperativo de información, contrario al art. 222 del Reglamento hipotecario, la imposición de la irrenunciabilidad del retracto, por la vía de calificar como abusiva su renuncia, que hace que el retracto de créditos ex art. 1535, se convierta en irrenunciable en Extremadura, frente a su renunciabilidad en el Derecho común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si el crédito es litigioso, se introduce un retracto imperativo no contemplado por el legislador estatal, rompiendo la unidad del marco regulatorio de las titulizaciones, lo que puede determinar una ruptura de la unidad del mercado de crédito, y tiene una particular intensidad a efectos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diciembre de 2019 el Pleno, a propuesta de la Sección Tercera, acordó admitir a trámite el recurso de inconstitucionalidad promovido por el presidente del Gobierno, representado por el abogado del Estado, en relación con los arts. 13, letra d); 17.2; 28.6 y 29 de la Ley 6/2019, de 20 de febrero, del estatuto de las personas consumidoras de Extremadura; dar traslado de la demanda y documentos presentados, conforme dispone el artículo 34 de la Ley Orgánica del Tribunal Constitucional (LOTC), al Congreso de los Diputados y al Senado, por conducto de sus presidentes, así como a la Asamblea de Extremadura y a la Junta de Extremadura, por conducto de sus presidentes, al objeto de que, en el plazo de quince días, puedan personarse en el proceso y formular las alegaciones que estimaren convenientes. También se ordenó publicar la incoación del recurso en el “Boletín Oficial del Estado” y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18 de diciembre de 2019, la presidenta del Senado comunicó el acuerdo de la mesa de la cámara, por la que se persona en el proceso y ofrece su colaboración a los efectos del art. 88.1 LOTC. Lo mismo hizo la presidenta del Congreso de los Diputados por escrito que tuvo entrada en este tribunal el día 20 de enero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letrada de la Junta de Extremadura se personó en el proceso por escrito registrado en el tribunal el día 8 de enero de 2020, en el que expone que con fecha 27 de diciembre de 2019 se ha firmado un acuerdo de la comisión bilateral de cooperación administración general del Estado-Comunidad Autónoma de Extremadura, en relación con la Ley 6/2019. La firma de dicho acuerdo, que adjunta a su escrito, supone, según la letrada autonómica, que ambas partes resuelven todas las discrepancias que dieron lugar al presente recurso de inconstitucionalidad, por lo que deja al mismo vacío de objeto en la medida en que por la comunidad autónoma de Extremadura se está tramitando la reforma legal acordada. Por ello, solicita que se suspenda el plazo otorgado para oponerse y formular las alegaciones pertinentes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del Pleno de 13 de enero de 2020 se acuerda incorporar a las actuaciones el escrito de fecha 8 de enero de 2020 que presenta la letrada de la Junta de Extremadura, a quien se le tiene por personada en nombre de la misma, sin que haya lugar a la suspensión interesada, sin perjuicio de concederle una prórroga de ocho días más en el plazo concedido por providencia de 10 de diciembre de 2019,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Asamblea de Extremadura se personó en el proceso por escrito registrado el día 10 de enero de 2020, a los efectos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Junta de Extremadura cumplimentó el trámite de alegaciones conferido mediante escrito registrado el día 24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acuerdo de 27 de diciembre de 2019, firmado entre la administración general del Estado y la Junta de Extremadura, acuerdo que, a su juicio, resuelve las discrepancias que dieron lugar al presente recurso. El propio acuerdo señala que la validez del mismo se condiciona a que la comunidad autónoma apruebe y publique las reformas legislativas contenidas en el mismo. Es por ello por lo que la Comunidad Autónoma de Extremadura, está tramitando con la mayor diligencia la reforma legal oportuna a fin de dar acomodo legal a los acuerdos adoptados en la comisión bilateral de fecha 27 de diciembre de 2019, de tal forma que se encuentra en fase de tramitación la Ley de medidas de mejora de los procesos de respuesta administrativa a la ciudadanía y para la prestación útil de los servicios públicos, en cuyo artículo 8 se recogen las modificaciones de la Ley 6/2019. Por ello, estima que, a la fecha de dictarse sentencia, el proceso habrá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no obstante, de que no se hubiera aprobado la reforma en cuestión, formula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13 d), señala, tras aludir a las razones alegadas por el abogado del Estado para impugnarlo, que “esta administración ya ha aceptado la extralimitación competencial referenciada por la Abogacía del Estado. En el Acuerdo de la Comisión Bilateral de 27 de diciembre de 2019 la Junta de Extremadura pactó con la Administración del Estado una nueva redacción del precepto impugnado”, desapareciendo por tanto el motivo de inconstitucionalidad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17 indica que las competencias autonómicas en materia de consumo ampararían esta regulación, la cual, en la misma línea que el texto refundido de la Ley general para la defensa de los consumidores y usuarios (arts. 8, 10 y 86), persigue reforzar la protección jurídica del deudor hipotecario cuando este sea un consumidor, lo que se ajusta a la jurisprudencia del Tribunal Supremo, que ha considerado abusivas cláusulas de este tipo y también a la Directiva 2014/17/UE del Parlamento Europeo y del Consejo, de 4 de febrero de 2014, sobre los contratos de crédito celebrados con los consumidores para bienes inmuebles de uso residencial; la Directiva 2008/48/CE del Parlamento Europeo y del Consejo, de 23 de abril de 2008, relativa a los contratos de crédito al consumo; y la Directiva 93/13/CEE del Consejo, de 5 de abril de 1993, sobre las cláusulas abusivas en los contratos celebrados con consumidores. Menciona también que “en el acuerdo de la comisión bilateral de 27 de diciembre de 2019, esta comunidad se ha comprometido con la administración general del Estado en promover la correspondiente iniciativa legislativa para suprimir el primer párrafo del apartado 2 del artículo 17 de la Ley 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niega la vulneración denunciada respecto al art. 28.6 de la Ley 6/2019. Expone que la obligación discutida deriva del incumplimiento de la normativa en materia de consumo por la inclusión de cláusulas abusivas de forma unilateral en las condiciones generales de contratación, que rigen su relación contractual con una pluralidad indeterminada de clientes. Incumplimiento que tiene graves consecuencias para la administración y los consumidores; consumidores que son conocidos únicamente por la empresa que ha sido parte en los contratos. Eso, a su vez, da lugar a la imposición de la obligación ahora cuestionada, en cuanto que la empresa es la única obligada a adoptar las medidas necesarias para corregir la situación alterada, no solo del contrato del consumidor afectado por la resolución, sino también a todos los clientes afectados. Considera que la comunidad autónoma goza de competencia para comprobar si, en las condiciones generales de contratación, relativas a los contratos celebrados con los consumidores y usuarios en los diversos sectores (entre ellos, servicios de tracto continuado), se incluyen cláusulas abusivas, de tal forma que se haga efectiva la protección de los legítimos intereses económicos y sociales de los consumidores conforme a lo dispuesto en el texto refundido de la Ley general para la defensa de los consumidores y usuarios y demás normativa aplicable. Alude también a la modificación de este precepto, que se encuentra en fase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hace al art. 29 de la Ley 6/2019 señala que el legislador extremeño persigue reforzar la protección jurídica del deudor hipotecario cuando este sea un consumidor, sin que pueda prevalecer el art. 242 del Reglamento Hipotecario, por cuanto entiende que no se sobrepone a la normativa dictada en materia de consumo. Nuevamente menciona la modificación acordada en relación a este precepto, en el sentido de clarificar reglamentariamente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16 de marzo de 2021,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resolución es resolver el recurso de inconstitucionalidad interpuesto por el Presidente del Gobierno contra los arts. 13 d), 17.2, 28.6 y 29 de la Ley 6/2019, de 20 de febrero, del estatuto de las personas consumidoras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ha quedado expuesto en los antecedentes, la demanda considera que los preceptos impugnados no responden a un adecuado ejercicio de las competencias autonómicas en materia de protección de los consumidores y usuarios, en cuanto vulneran las competencias estatales en materia de legislación civil, mercantil y procesal, de conformidad con lo dispuesto en el art. 149.1.6 y 8 CE. Además se alega que el art. 29 infringe también las competencias estatales del art. 149.1.11 CE, sobre bases de ordenación del crédito y del art. 149.1.13 CE, respecto a las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letrada de la Junta de Extremadura ha interesado la pérdida de objeto del recurso interpuesto y, en su defecto, su desestimación. Alude, en cuanto a lo primero, a un acuerdo de la comisión bilateral de cooperación administración general del Estado-Comunidad Autónoma de Extremadura, de 27 de diciembre de 2019, en relación con la Ley 6/2019. En virtud de tal acuerdo, aportado a los autos por la representación procesal de la Junta de Extremadura, ambas partes dan por resueltas las discrepancias que dieron lugar a la interposición del presente recurso de inconstitucionalidad, lo que queda condicionado a la introducción en la Ley 6/2019 de las reformas de los preceptos impugnados, en los términos contenidos en el citado acuerdo; reformas que, una vez aprobadas, harían desaparecer el objeto del recurso. En cuanto a los concretos preceptos impugnados estima que la nueva redacción acordada sobre el art. 13 hace que no haya ya infracción competencial alguna, mientras que los restantes preceptos impugnados responden a un adecuado ejercicio de las competencias autonómicas en materia de defensa de los consumidores y usuarios, reconocidas en el art. 9.1.18 de la Ley Orgánica 1/2011, de 28 de enero, de reforma del Estatuto de Autonomía de la Comunidad Autónoma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recurso, y antes de comenzar su resolución, es necesario hacer referencia a dos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viene dado por la supuesta pérdida de objeto del recurso, al que alude la representación procesal de la Junta de Extremadura, en virtud de un acuerdo de la comisión bilateral de cooperación administración general del Estado-Comunidad Autónoma de Extremadura. En tal acuerdo se habrían pactado las modificaciones a introducir en la redacción o en el desarrollo de los preceptos impugnados, con la finalidad de solventar las diferencias suscitadas respecto a ellos, y así hacer desaparecer sobrevenidamente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83/2020, de 15 de julio, FJ 6, recuerda la consolidada doctrina constitucional acerca del valor de los acuerdos de las comisiones bilaterales de cooperación, los cuales en ningún caso pueden impedir el pronunciamiento de este tribunal acerca de las infracciones constitucionales que se denuncian en el proceso (en sentido parecido, STC 106/2009, de 4 de mayo, FJ 3, y también SSTC 22/2015, de 16 de febrero, FJ 3, y 79/2017, de 22 de junio, FJ 10). Tampoco los eventuales acuerdos de tales comisiones pueden erigirse en parámetro de constitucionalidad de las disposiciones cuestionadas en un recurso de inconstitucionalidad (STC 217/2016, de 15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esa es la doctrina para el caso de acuerdos ya llevados a la práctica, tanto más ha de serlo en un supuesto como el presente en el que la modificación legislativa acordada entre las partes del presente proceso, ni siquiera ha llegado a entrar en vigor en el momento de dictar la presente sentencia. Sin perjuicio de la valoración que tal circunstancia merezca, desde la óptica de los principios de colaboración y lealtad institucional, lo cierto es que las alegaciones en torno al citado acuerdo nada aportan desde la perspectiva discutida en este proceso constitucional, en el que de lo que se trata es de valorar la adecuación de los preceptos legales impugnados, y todavía vigentes, a la delimitación de competencias que resulta de la Constitución y el Estatuto de Autonomía de Extremadura. Tampoco el abogado del Estado ha desistido del recurso interpuesto, con lo que no queda sino concluir que la controversia competencial suscitada entre las partes se mantiene en los términos en los que fue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esta alegación de la Junta de Extremadura no puede ser tomada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es preciso delimitar el objeto del recurso en una doble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al art. 17.2 hay que entender que lo impugnado es únicamente su primer párrafo, al que el abogado del Estado ha ceñido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otra parte, el abogado del Estado, al impugnar el art. 29, viene a sugerir que el no impugnado art. 28.2 incurre en la misma infracción constitucional que aquel. Dicha apreciación no puede ser atendida por dos razones, ambas basadas en reiterada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los supuestos en los que, como en el presente caso, se acuda al trámite conciliatorio previo contemplado en el art. 33.2 LOTC, el marco de la discrepancia o controversia es el que se establece “en el acuerdo sobre iniciación de las negociaciones, que es objeto de publicación oficial y se comunica al Tribunal Constitucional. Este acuerdo es el que desempeña una función de delimitación del contenido de un eventual recurso de inconstitucionalidad posterior” (por todas, STC 134/2020, de 23 de septiembre, FJ 2), En este caso, el acuerdo publicado en el “Boletín Oficial del Estado”, núm. 128, de 29 de mayo de 2019, únicamente alude a los arts. 13, 17.2, 28.6 y 29 de la Ley 6/2019, a los que queda circunscrito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demanda no puede ampliar el objeto del recurso (por todas, STC 68/2018, de 21 de junio, FJ 2), ni tampoco instar la declaración de inconstitucionalidad por conexión o consecuencia que es, cuando proceda, prerrogativa de este tribunal, “sin que pueda ser objeto de pretensión de parte” (STC 49/2018,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Tratándose de una controversia competencial, la primera cuestión a dilucidar es la relativa al encuadramiento de las disposiciones discutidas en el sistema constitucional y estatutario de distribución de competencias, concretando el alcance de los títulos competenciales que la enmarcan. Ello obliga a atender “al contenido de los preceptos controvertidos”, así como “al carácter, sentido y finalidad de las disposiciones traídas en conflicto” (STC 45/2015,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6/2019 se afirma dictada al amparo de lo dispuesto en el art. 9.1.18 del Estatuto de Autonomía de la Comunidad Autónoma de Extremadura, que atribuye a esta competencia exclusiva en materia de “Consumo. Regulación de las medidas de prevención, protección y defensa de los personas consumidoras y personas usuarias, de sus derechos y de los órganos y procedimientos de mediación. Lucha contra el fraude”.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encuadramiento de la Ley 6/2029 no es objeto de discusión por las partes y debe ser confirmado por este tribunal. Los preceptos impugnados establecen diversas medidas cuyo denominador común es regular cuestiones relativas a la protección de los consumidores y usuarios en ámbitos diversos, como las relativas al documento justificativo de la contratación realizada, la consideración de abusivas de determinadas cláusulas contractuales y la notificación de tal condición a los consumidores o el régimen de cesión de créditos hipotecarios. Por tanto, desde un punto de vista general, habrá que atender a “la finalidad sustantiva principal, a la cual se orienta la disposición en entredicho” [STC 54/2018, de 24 de mayo, FJ 6 a)]. Conforme a dicha premisa, podemos considerar que el objeto y finalidad de la regulación que ha sido impugnada es la protección de los consumidores y usuarios; extremo que el abogado del Estado no niega en su recurso, en la medida en que lo que plantea es que las normas dictadas con esa finalidad protectora exceden del ámbito competencial autonómico y vulneran determinadas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mandato recogido en el art. 51 CE, los poderes públicos deben garantizar la defensa de los consumidores y usuarios, protegiendo, mediante procedimientos eficaces, la seguridad, la salud y los legítimos intereses económicos de los mismos. La delimitación de competencias entre el Estado y las comunidades autónomas en la materia relativa a la defensa de los consumidores y usuarios no se define de manera expresa en los arts. 148 y 149 CE, por lo que debe considerarse, en principio, como una competencia asumible por las comunidades autónomas en sus Estatutos de Autonomía, tal como efectivamente ha hecho el Estatuto de Autonomía de Extremadura en su art. 9.1.18.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la asunción como exclusiva de esta competencia por parte de la comunidad autónoma no excluye la capacidad estatal de incidir en la materia, dado que la competencia estatutaria tiene que cohonestarse con aquellos títulos competenciales que puedan afectar a la misma y que la Constitución reserva al Estado en 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que el ejercicio autonómico de la competencia en materia de protección de los consumidores y usuarios ha de tener presente la regulación relativa a otras materias de competencia del Estado. Según dicha doctrina constitucional (por todas SSTC 26/2012, de 1 de marzo, FJ 3, y 102/2018, de 4 de octubre, FJ 3), las competencias autonómicas en materia de defensa de consumidores y usuarios, no pueden dejar de atemperarse a la disciplina establecida por el Estado en el ejercicio de sus competencias propias, lo que significa que las competencias asumidas por las comunidades autónomas han de respetar el legítimo ejercicio de las del Estado relacionadas en el artículo 149.1 CE. La STC 31/2010, de 28 de junio, FJ 70, recuerda que “la materia de defensa de los consumidores es un ámbito de concurrencia competencial de títulos habilitantes diferentes, de manera que la atribución estatutaria de la competencia de carácter exclusivo a la comunidad autónoma no puede afectar a las competencias reservadas por la Constitución al Estado (art. 149.1 CE), que se proyectarán cuando materialmente corresponda (STC 15/1989, de 26 de enero, FJ 1), sin necesidad de que el estatuto incorpore cláusulas de salvaguardia de las competencias estatales (fundamentos jurídicos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a la vista de lo discutido en el proceso, procede recordar también que la STC 13/2019, de 31 de enero, FJ 3 B) b), afirma, citando la STC 54/2018, FJ 6 c), que la “estructura autonómica del Estado ha reservado, con alguna salvedad cualificada, el Derecho privado a la potestad central del Estado”. De lo que se trata es de “verificar que a través de las normas autonómicas (en este caso, de protección de consumidores y usuarios) no se produzca un novum en el contenido contractual, o en otros términos, de que no se introduzcan derechos ni obligaciones en el marco de las relaciones contractuales privadas”. Aun cuando las normas autonómicas “persigan, mediante el reforzamiento de las obligaciones del vendedor, la protección del consumidor y usuario, la determinación del contenido de los contratos y de las acciones por incumplimiento, saneamiento o resolución se inserta dentro de la competencia estatal exclusiva atribuida por los artículos 149.1.6 y 8 CE”, concretamente en materia civil y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tales criterios hemos de resolver la controversia aquí planteada, teniendo presente que el abogado del Estado suscita en el recurso que la regulación autonómica no ha respetado los límites que, para el ejercicio de las competencias autonómicas, se derivan de lo dispuesto en diversos títulos estatales, como son los del art. 149.1.6, 8, 11 y 13 CE, singularmente los dos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primero de los preceptos cuya constitucionalidad se cuestiona es el art. 13, ubicado en el título I, relativo a los derechos de los consumidores, y, en concreto, en el capítulo referido a la protección de los intereses económicos y sociales. En él se regula el “documento justificativo de la contratación realizada” al que tienen derecho los consumidores, disponiendo que puede revestir la forma de factura, recibo, justificante o cualquier otro formato siempre que reúna, entre otras, las características previstas en su impugnado apartado d), según el cual “el documento justificativo puede estar en papel o en cualquier otro soporte, siempre que esté a disposición de la persona consumidora durante la totalidad del plazo legal de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el art. 13 d), al establecer como opción y no como obligación, que el documento justificativo de la contratación realizada esté en papel, equiparando la factura en papel a la factura electrónica, contradice la normativa estatal recogida en el art. 63.3 TRLGDCU, en donde se prescribe que “en los contratos con consumidores y usuarios, estos tendrán derecho a recibir la factura en papel. En su caso, la expedición de la factura electrónica estará condicionada a que el empresario haya obtenido previamente el consentimiento expreso del consumidor”. Afirma que se trata de una cuestión que no puede ser objeto de regulación autonómica. La letrada de la Junta de Extremadura no ha negado la vulneración competencial denunciada, estimando que la misma quedará subsanada con la reforma del precepto acordada en el seno de la comisión bilateral de cooperación administración general del Estado-Comunidad Autónoma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d) de la Ley 6/2019 regula las características que ha de tener el documento justificativo de la contratación realizada y permite que sea el empresario el que determine el formato en que el documento justificativo ha de ser entregado, exigiendo únicamente que se encuentre a disposición del consumidor durante un determinado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se aplica a las relaciones entre personas consumidores y empresas, entendiendo por consumidores las personas que actúen con un propósito ajeno a su actividad comercial, empresarial, oficio o profesión [arts. 1 y 2 a) de la Ley 6/2019]. De un modo similar, el texto refundido de la Ley general para la defensa de los consumidores y usuarios considera contratos con consumidores y usuarios los realizados entre un consumidor o un usuario y un empresario (art. 59.1), sometidos, en lo no previsto en él o en leyes especiales, por el derecho común aplicable a los contratos (art. 59.2).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un tipo concreto de contrato celebrado con consumidores, la STC 132/2019, de 13 de noviembre, FJ 4 c), indica que “el Derecho de consumo es una materia multidisciplinar y con cierta autonomía que no se integra ni encaja por completo en el Derecho civil, ni en el mercantil y tan siquiera se adapta en su totalidad en el Derecho privado, pues recordemos que el mandato de protección al consumidor está dirigido a todos los poderes públicos. En este sentido el Derecho de consumo constituye per se un sistema global de normas, principios, instituciones e instrumentos jurídicos cuya finalidad es garantizar al consumidor frente al empresario una posición de equilibrio en el mercado en todas aquellas relaciones jurídicas y negociales en la que sea destinatario final de los bienes y servicios. Ahora bien, que actualmente el Derecho del consumo haya ganado su propia autonomía no significa que parte de las normas que integran el estatuto del consumidor no gocen de naturaleza civil. Eso ocurre, como se ha adelantado en el fundamento jurídico 2, con el contrato de compraventa con consumidores en el que el comprador actúa un propósito ajeno a su actividad negocial, es decir, por motivos ajenos a una finalidad de lucro que no está relacionada con su oficio, empresa o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de aplicación aquí la doctrina de la STC 132/2019, FJ 2, según la cual “en el caso del contrato de compraventa ha de primar su carácter civil, pues dirigiendo la atención hacia el consumidor, que es el principal sujeto y protagonista de la protección que dispensa el mandato constitucional, su posición en el contrato de compraventa es típica de las relaciones civiles, porque actúa con una finalidad esencialmente privada y sin ánimo de lucro, de tal suerte que el bien adquirido queda en su propio círculo sin reintroducirlo en el mercado ni destinarlo a su profesión u oficio. Este mismo criterio aparece recogido en el art. 326 del Código de comercio que expresamente excluye que tenga naturaleza mercantil la compraventa de efectos dedicados al consumo del comprador o de persona por cuyo cargo se adquieren”.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la doctrina constitucional dictada en torno a la compraventa de consumo, se desprende el principio de que los contratos celebrados por los consumidores con las empresas tienen, en principio, naturaleza civil a efectos competenciales; y así lo ha considerado también el legislador estatal, por cuanto los define y dispone que se rigen por el derecho común aplicable a los contratos, a la par que afirma que tal regulación se ampara, entre otros, en el art. 149.1.8 CE (disposición final primera 3 TRLGDCU).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Insertada la regulación cuestionada en la materia civil es clara la vulneración competencial en la que incurre, la cual ni siquiera es negada por la representación procesal de la Junta de Extremadura. El Estado ostenta competencia exclusiva en materia de derecho civil, competencia que abarca por entero la legislación civil, sin más posible excepción que la conservación, modificación y desarrollo por las comunidades autónomas de sus derechos civiles especiales o forales, allí donde existan, y siempre que no se trate de las materias reservadas “en todo caso” al Estado por el propio art. 149.1.8 CE (SSTC 71/1982, de 30 de noviembre, FFJJ 17 a 19; 88/1993, de 12 de marzo, FJ 1; 156/1993, de 6 de mayo, FJ 1, y 132/2019, de 13 de noviembre, FJ 6). Por otra parte, la pertenencia de las normas relativas a los contratos de consumo a la materia civil hace que deba confrontarse con la reserva estatal sobre las bases de las obligaciones contractuales a que hace referencia el art. 149.1.8 CE (como, por otro lado, ya declararon las SSTC 71/1982 y 132/2019, en relación a la compraventa de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regula las obligaciones del empresario y los correlativos derechos del consumidor en punto a la justificación documental de la contratación realizada; contrato que ya hemos insertado en la materia civil. Por consiguiente, esta regulación, emanada de una comunidad autónoma que carece de derecho civil propio (a salvo de la competencia en materia de “conservación, defensa y protección del Fuero de Baylío e instituciones de derecho consuetudinario”, prevista en el art. 9.4 del Estatuto de Autonomía de Extremadura, que no concurre en el presente caso), invade la competencia estatal en materia de legislación civil (art. 149.1.8 CE) y además, en cuanto altera el régimen de derechos y obligaciones de las partes del contrato en lo relativo a la forma de acreditar la contratación realizada, afecta a las bases de las obligaciones contractuales, reservadas en todo caso al legislador estatal (SSTC 71/1982, FFJJ 17 a 19, y 132/2019, FJ 6). Se trata, por tanto, de la regulación de cuestiones que no pueden ser contempladas en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se alcanza si se aplica el criterio de la STC 54/2018, FJ 9 a), según la cual, la competencia en materia de defensa de los consumidores y usuarios habilitaría al legislador autonómico para incluir, a efectos meramente informativos, los datos que deban contener las facturas. Sin embargo, so pena de vulnerar las competencias estatales, el precepto autonómico habría de limitarse, en este caso, a hacer una reproducción o reiteración fiel de la norma estatal, lo que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art. 13 d) de la Ley 6/2019, al establecer como opción y no como obligación que el documento justificativo de la contratación realizada esté en papel, contradice la normativa estatal recogida en el art. 63.3 TRLGDCU que es de aplicación a los contratos celebrados entre un consumidor y un empresario, y dictada al amparo de las competencias exclusivas del Estado en materia de legislación mercantil, procesal y civil, conforme al artículo 149.1.6 y 8 CE. La regla estatal prescribe que en los contratos celebrados por los consumidores y usuarios, el empresario está obligado a entregar un documento justificativo en papel. Para que el empresario pueda sustituir dicho documento por una factura electrónica, es preciso que el consumidor o usuario manifieste de forma expresa su conformidad con dicha sustitución, de tal modo que la opción por uno u otro formato depende de la decisión de este. El art. 13 d) no se ajusta al esquema descrito, pues niega al consumidor extremeño un derecho que la norma estatal le reconoce, en cuanto que equipara la factura en papel a la factura electrónica y, por tanto, deja la opción por una u otra a disposición del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 13 d) de la Ley 6/2019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ahora resolver las impugnaciones relativas a los arts. 17.2 y 28.6, relativos a las cláusulas abusivas incluidas en determinados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17 de la Ley 6/2019, al regular el clausulado de los contratos a suscribir entre consumidores y empresas, afirma en el párrafo primero del apartado segundo, al que el abogado del Estado ha ceñido sus quejas, que “se considerará, en todo caso, cláusula abusiva la renuncia al derecho de comunicación de cesión de créditos, así como a los derechos de retracto y tanteo en contratos de créditos o préstamos de cualquier índole”.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que este primer párrafo del apartado segundo del art. 17 de la Ley 6/2019 está configurando un nuevo supuesto legal de cláusula abusiva, contraviniendo con ello la doctrina constitucional que afirma que la consideración de una cláusula contractual como abusiva, en la medida en que incide sobre la validez del contrato, está reservada al Estado. La letrada de la Junta de Extremadura ha negado la vulneración denunciada, tanto por considerarla amparada en las competencias autonómicas en materia de defensa de los consumidores y usuarios, como por apreciar que la norma se limita a trasladar previsiones que ya se establecen en el texto refundido de la Ley general para la defensa de los consumidores y usuarios (arts. 8, 10 y 86) y en la normativa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54/2018 vino a declarar la inconstitucionalidad y nulidad de varios preceptos del Código de consumo de Cataluña, entre ellos el art. 251-6, por cuanto, al enumerar una serie de cláusulas consideradas abusivas en los contratos de créditos y préstamos hipotecarios, invadía las competencias estatales, al estimar que “una regulación sobre lo que debe entenderse por cláusulas abusivas en la contratación, introduciendo en esta área del derecho, innovaciones” corresponde al Estado ex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su fundamento jurídico 8 señala que “desde la STC 71/1982, de 30 de noviembre, hemos dejado sentado que el fenómeno de las cláusulas abusivas, aun siendo capital para la defensa de los consumidores y usuarios, forma parte de la competencia estatal ex artículo 149.1.8 CE: [s]i los preceptos tuvieran que interpretarse en el sentido de que establecen una regulación sobre lo que debe entenderse por cláusulas abusivas en la contratación, introduciendo, en esta área del derecho, innovaciones en lo que es —y debe ser— una regulación general, como comprendida en lo que dispone el art. 149.1.8 de la Constitución, la conclusión tendría que ser la de negar competencia al legislador autonómico, pues el tratamiento de la materia, y las soluciones al respecto, deben ser una, y la misma, para cualquier parte del territorio del Estado. El decidirse por la técnica de la cláusula definitoria general, entendiendo que son abusivas aquellas que entrañan en el contrato una posición de desequilibrio en el comportamiento contractual en perjuicio de los consumidores, o por la técnica de listado de cláusulas abusivas, o por la de complementar la cláusula general definitoria con una lista de cláusulas abusivas, y cuál es la sanción que comportan —que son temas capitales en el Derecho de la contratación—, requiere regulaciones uniformes, sin que pueda invocarse el título competencial del art. 10.28 del Estatuto del País Vasco, pues prevalece aquí el preferencial del precepto constitucional que hemos dicho, a cuyo tenor el Estado tiene competencia exclusiva en materia de legislación civil, a salvo la propia de la comunidad autónoma en el ámbito del derecho civil, foral o especial. La regulación de las condiciones generales de contratación o de las modalidades contractuales corresponde al legislador estatal (FJ 14). En el mismo sentido, la STC 62/1991, de 22 de marzo, FJ 4 b) determinó, que establecer a través de un sistema de listado de exclusiones lo que se entiende por cláusulas abusivas en un determinado tipo de contrato, tratándose de un tema capital del derecho de contratación, queda comprendido dentro del título competencial del artículo 149.1.8 CE, que requiere regulaciones uniformes en todo el territorio, por lo que ha de prevalecer sobre el título competencial más genérico de defensa del consumidor y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dicha doctrina la determinación normativa de las cláusulas que deben considerarse abusivas es una cuestión que compete exclusivamente al Estado, el cual debe delimitar tanto el concepto de cláusula abusiva, como definir las que cumplen tal condición (al respecto, arts. 82 y ss. TRLGDCU). Concepto que no puede quedar a disposición de una norma autonómica que, al amparo de la competencia en materia de protección de los consumidores y usuarios, califique a todos los efectos como abusivas determinadas cláusulas, con independencia de si tienen o no tal consideración en la normativa estatal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atención a lo anteriormente expuesto, esta impugnación debe ser estimada, por cuanto el párrafo impugnado atribuye la condición de abusiva a la cláusula de renuncia al derecho de comunicación de cesión de créditos, regulando el contenido de una categoría cuya delimitación corresponde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impiden alcanzar esta conclusión las alegaciones de la Junta de Extremadura acerca de la reproducción o traslación al derecho autonómico de lo previsto en normas estatales o de la adecuación del precepto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primero, nada hay en el precepto que indique que la supuesta reproducción únicamente tiene efectos informativos, por lo que, sin necesidad de entrar a examinar si tal traslación efectivamente se produce, es de aplicación la doctrina según la cual “la reproducción de normas estatales en normas autonómicas es inconstitucional cuando la comunidad autónoma carece de la correspondiente competencia, salvo que —lo que no es el caso— la reiteración de la norma estatal sea imprescindible para el entendimiento del precepto (SSTC 47/2004, de 25 de marzo, FJ 8, y 8/2016, de 21 de enero, FJ 3). Salvo esta última excepción, al legislador autonómico le está vedado reproducir la legislación estatal que responde a sus competencias exclusivas. Y, con mayor razón, le está vedado parafrasear, completar, alterar, desarrollar, o de cualquiera otra manera directa o indirecta incidir en la regulación de materias que no forman parte de su acervo competencial” [STC 54/2018,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segundo, las normas que han de servir de pauta para la resolución de estos conflictos son exclusivamente las de Derecho interno que establecen el orden de distribución de competencias entre el Estado y las comunidades autónomas [por todas STC 87/2019, de 20 de junio,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primer párrafo del art. 17.2 de la Ley 6/2019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impugna el art. 28.6 que, al regular los contratos de tracto continuado,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 alguna de las cláusulas de un contrato de prestación de servicios de tracto continuado es declarada abusiva, la empresa debe informar de ello a las/os clientes con contratos vigentes que la incluyan y debe comunicarles que esta cláusula dejará de aplicarse en los términos establecidos por la resolución o sentencia judicial. Esta comunicación debe hacerse constar, al menos, en la factura o liquidación inmediatamente posterior a la declaración de abusividad”.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por un lado, que se vulnera el art. 149.1.8 CE en la medida en que el precepto considera la abusividad como vicio per se de una cláusula, cuando existen casos en los que, de serlas, lo son únicamente por causas exógenas al contrato, como podría ser una insuficiencia de información. Por otra parte, el precepto impugnado obliga a inaplicar con carácter general, y en relación con todos los contratos de tracto continuado vigentes, las cláusulas incluidas en un determinado contrato que hayan sido declaradas abusivas en el marco de tal contrato. Obligación de no aplicación que extiende los efectos de una sentencia a contratos distintos de aquel que motivó el pronunciamiento judicial, vulnerando las competencias estatales en materia de legislación procesal. La letrada de la Junta de Extremadura se ha opuesto a tal planteamiento, señalando que la comunidad autónoma es competente para sancionar la utilización de cláusulas abusivas en los contratos con consumidores y usuarios, y que la finalidad del precepto es, a partir de la declaración de abusividad de una cláusula en los términos de la resolución o sentencia judicial, imponer una serie de obligaciones mínimas a la empresa que ha introducido dicha cláusula en los contratos celebrados con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adecuado examen de la impugnación planteada exige diferenciar los contenidos de este art. 28.6.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refiere a los contratos de prestación de servicios de tracto continuado, respecto a los que prescribe, en primer lugar, la obligación de informar de la existencia de una cláusula declarada abusiva a los clientes con contratos vigentes que la incluyan.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deber de información que en nada afecta a la competencia estatal para determinar el carácter abusivo de las cláusulas contractuales, ni tampoco interfiere en el ámbito material del contrato, ni modifica la posición jurídica de las partes. Por el contrario, se enmarca en el ámbito del derecho de los consumidores y usuarios a la protección frente a la inclusión de cláusulas abusivas en los contratos [art. 8.1 b) TRLGDCU] y en el derecho a la información, regulado en el art.17.1 TRLGDCU, que obliga a los poderes públicos, en el ámbito de sus respectivas competencias, a asegurar que los consumidores y usuarios dispongan de la información precisa para el eficaz ejercicio de sus derechos. El precepto impugnado, al imponer al empresario la obligación de poner en conocimiento de sus clientes la declaración del carácter abusivo de una cláusula, viene así a concretar la genérica previsión de la norma estatal, en un ámbito en el que la comunidad autónoma ostenta competencias, que, en esta ocasión, se han ejercido sin menoscabo o perturbación de las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la anterior obligación de información, el precepto añade una segunda, consistente en comunicar a los clientes que una concreta cláusula incluida en su contrato, y que ha sido declarada abusiva, “dejará de aplicarse en los términos establecidos por la resolución o sentencia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segunda previsión del precepto impugnado persigue hacer extensivos los efectos de la declaración del carácter abusivo de una determinada cláusula en un contrato a todos aquellos en vigor que contengan esa misma cláusula, en los que, por mandato expreso del precepto autonómico, dejará de aplicarse de forma generalizada, debiendo el empresario informar de ello a los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inciso incurre en una doble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Vulnera, por un lado, las competencias estatales en materia de legislación civil, a cuyo amparo, y según acabamos de exponer en el apartado a) de este fundamento jurídico, corresponde al Estado delimitar tanto el concepto de cláusula abusiva como los efectos que produce en un contrato la inclusión de una cláusula de tal carácter (art. 83 TRLGDCU).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disponer la inaplicación de la cláusula en todos los contratos regula los efectos de la sentencia o decisión judicial que la declaró abusiva, por cuanto hace extensivos ex lege sus efectos a contratos distintos de aquel que motivó el pronunciamiento judicial, con lo que infringe las competencias estatales en materia de legislación procesal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procesal es una “competencia general” del Estado [SSTC 80/2018, de 5 de julio, FJ 5 a), y 13/2019, FJ 2 b)] que responde a la necesidad de salvaguardar la uniformidad de los instrumentos jurisdiccionales [SSTC 71/1982, de 30 de noviembre, FJ 20; 83/1986, de 26 de junio, FJ 2, y 173/1998, de 23 de julio, FJ 16 c)]; y una competencia autonómica “de orden limitado” circunscrita a “las necesarias especialidades que en este orden se deriven de las particularidades del derecho sustantivo de las comunidades autónomas” [STC 65/2020, de 18 de junio, FJ 16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9.1.5 del Estatuto de Autonomía atribuye a la comunidad autónoma la competencia exclusiva sobre “Normas procesales derivadas del derecho propio”, conforme a la doctrina constitucional, no es una competencia “vinculada a la garantía y promoción del derecho sustantivo autonómico, sino una salvedad competencial que solo se justifica caso por caso” [STC 158/2019, de 12 de diciembre, FJ 7 i), citando la STC 80/2018, de 5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[SSTC 127/1999, de 1 de julio, FJ 5; 47/2004, de 25 de marzo, FJ 4; 21/2012, de 16 de febrero, FJ 7, y 80/2018, de 5 de julio, FJ 5 a)]. Para entender justificada la aplicación de la salvedad competencial contenida en el art. 149.1.6 CE deben completarse tres operaciones.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Finalmente, “ha de indagarse si, entre las peculiaridades del ordenamiento sustantivo autonómico y las singularidades procesales incorporadas por el legislador autonómico en la norma impugnada, existe una conexión directa tal que justifique las especialidades procesales” [STC 13/2019, de 31 de enero, FJ 2 b)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conlleva que la competencia para dictar esta norma no pueda encontrarse amparada en la salvedad prevista en el art. 149.1.6 CE. La letrada de la Junta de Extremadura no ha justificado una peculiaridad del derecho sustantivo autonómico a la que pudiera asociarse el inciso cuestionado, ni ha razonado cuáles son las especialidades procesales, ni, en consecuencia, argumentado acerca de la eventual conexión directa entre la peculiaridad del ordenamiento sustantivo autonómico y la singularidad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estimar la impugnación y declarar que el inciso “y debe comunicarles que esta cláusula dejará de aplicarse en los términos establecidos por la resolución o sentencia judicial” del art. 28.6 de la Ley 6/2019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se cuestiona el art. 29, relativo a la titulización de créditos, el cual dispone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consideran créditos titulizados aquellos préstamos hipotecarios concertados por personas consumidoras, dentro del territorio de la Comunidad Autónoma de Extremadura, con una entidad financiera que se halle sujeta a la supervisión del Banco de España, que con posterioridad hayan sido cedidos por cualquier título a un fondo de titulización de acuerdo con lo establecido en la Ley 2/1981, de 25 de marzo, de regulación del mercado hipotecario y en la Ley 19/1992, de 7 de julio, sobre régimen de sociedades y fondo de inversión inmobiliaria y sobre fondos de titulización hipotecaria, así como la normativa que la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entidades financieras descritas en el apartado anterior que pretendan realizar una cesión a un fondo de titulización deberán informar con carácter previo, por escrito y de manera fehaciente a la persona deudora del crédito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notificación de esta información contendrá todos los datos que permitan la identificación de manera sencilla y comprensible: a) De la cesión, transmisión o titulización del crédito. b) De los datos de la entidad cesionaria. c) De la fecha prevista para dicha constitución. d) De cuando los datos figuren en un documento en el que se haga referencia a más de un crédito, identificar el documento, página o anexo donde figuren concretamente los datos que afectan a la persona consumidora. e) Del precio de la transmisión, incluyendo las costas que le hubiera ocasionado y los intereses del precio de conformidad con lo establecido en el artículo 1535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precepto autonómico lleva a cabo una delimitación conceptual de la noción de “crédito titulizado”, imponiendo a la entidad financiera que pretenda llevar a cabo la titulización la obligación de informar previamente y por escrito al deudor hipotecario y detallando el modo concreto en que debe notificarse la información. De este modo, la ley extremeña establece una regulación que incide de manera directa en el ámbito de una operación financiera como es la titulización de créditos y, con ello, en el de los préstamos hipotecarios a los que se refiere dicha operación. Cuestiones ambas que conectan materialmente con las competencias exclusivas que corresponden al Estado en materia de legislación mercantil, bases de la ordenación del crédito y bases y coordinación de la planificación de la actividad económica. La letrada de la Junta de Extremadura defiende, en cambio, que la competencia en materia de defensa de consumidores y usuarios permite reforzar la protección jurídica del deudor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de las denominadas titulizaciones está fijado por la Ley 5/2015, de 27 de abril, de fomento de la financiación empresarial, que regula esta cuestión en sus arts. 15 a 42. La Ley 5/2015, se afirma, dictada de conformidad con lo previsto en el art. 149.1.6, 11 y 13 CE (disposición final undécima). A dicha titulización de créditos, en cuanto relativos a créditos hipotecarios, les resulta también de aplicación las previsiones de la Ley 2/1981, de 25 de marzo, de regulación del mercado hipotecario y otras normas del sistema hipotecario y financiero, modificada por la Ley 41/2007, de 7 de diciembre, y el Real Decreto 716/2009, de 24 de abril, de desarrollo de la anterior. El objeto de las titulizaciones de los créditos hipotecarios es su cesión, a un fondo de titulización (con salida del balance de la entidad de crédito), en forma de títulos garantizados con los activos de los créditos concedidos y susceptibles de negociación en los mercados de capitales a cambio de un precio financiado por un bono emitido por el propio fondo, con el fin de obtener recursos líquidos para la entidad de crédito. En el caso concreto de la titulización hipotecaria se trata de la conversión de créditos hipotecarios en valores susceptibles de ser enajenados a un tercero. Estos créditos hipotecarios pueden ser movilizados mediante la emisión de las denominadas cédulas, bonos o participaciones hipotecarias (arts. 11 a 18 de la Ley 2/1981 y 13 a 34 del Real Decreto 716/2009).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contienen estas tres normas estatales previsión alguna relativa a la obligación de las entidades financieras que pretendan ceder un préstamo hipotecario a un fondo de titulización de informar de esta circunstancia al deudor de dicho préstamo. Ello se compadece adecuadamente con el régimen general aplicable a la cesión de créditos que, de conformidad con lo dispuesto en los arts. 1526 y siguientes del Código civil, puede realizarse sin el consentimiento y aun sin el conocimiento del deudor. Siempre teniendo presente que la transmisión del crédito, cuando tales créditos concedidos son objeto de titulización, no puede causar perjuicio al deudor hipotecario, el cual, caso de que desconozca la cesión, queda en todo caso liberado con el pago hecho al acreedor originario (art. 1527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de la STC 54/2018, FFJJ 6 c) y 9, que reitera la STC 13/2019, FJ 3 C), se deriva que el ejercicio de las competencias autonómicas en materia de defensa de los consumidores y usuarios, tienen como límite, entre otros, que no se produzca un novum en el contenido contractual; o en otras palabras, que no se introduzcan derechos ni obligaciones en el marco de las relaciones contractuales privadas, ya que, en caso contrario, se estaría adentrando a regular ámbitos reservados a la competencia exclusiva del Estado por el art. 149.1.6 y 8 CE, lo que bastaría para concluir en su inconstitucionalidad. En aplicación de esta doctrina, la STC 54/2018 declaró la inconstitucionalidad y nulidad de varios preceptos del Código de consumo de Cataluña. El ya mencionado art. 251-6, al enumerar una serie de cláusulas consideradas abusivas en los contratos de créditos y préstamos hipotecarios, que invadía las competencias estatales por cuanto que “una regulación sobre lo que debe entenderse por cláusulas abusivas en la contratación, introduciendo en esta área del derecho, innovaciones” corresponde al Estado ex artículo 149.1.8 CE (FJ 8). También el art. 262-6.2, que fijaba en catorce días naturales el plazo de la oferta vinculante del prestamista, invadía las competencias del Estado: “los preceptos que afectan y modulan el régimen de perfeccionamiento y de la eficacia de los contratos pertenecen a la titularidad estatal, ex artículos 149.1.6 y 8 CE” [FJ 9 a)]. Igualmente el art. 263-2.4, que disponía que el prestamista no podrá conceder el crédito o préstamo hipotecario, si el resultado de la evaluación de solvencia de la persona consumidora es negativo: “La norma catalana introduce en efecto una prohibición de contratar que desborda el ámbito competencial autonómico, pues […] este tiene como límite, entre otros, que no se produzca un novum en el contenido contractual, o en otras palabras, que no se introduzcan derechos ni obligaciones en el marco de las relaciones contractuales privadas” [FJ 9 d)]. Por su parte, por razones similares, la STC 13/2019, FJ 3 C), declaró inconstitucionales el art. 4 y la disposición adicional única de la Ley del Parlamento de Cataluña 24/2015, de 29 de julio, de medidas urgentes para afrontar la emergencia en el ámbito de la vivienda y la pobreza energética, en la medida en que establecían un determinado régimen obligacional del fiador en los préstamos con garantía hipotecaria para la compra de vivienda y una regulación sustantiva, relativa al importe que ha de pagar el deudor para liberarse del crédito hipotecario sobre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ex novo de obligaciones en una relación contractual privada también sucede aquí, por cuanto el precepto extremeño modifica el régimen del préstamo hipotecario en cuanto que impone a una de las partes, el cedente de un crédito hipotecario; una obligación de notificación hasta ahora no regulada que se corresponde con un correlativo derecho de información sobre la transmisión, que la norma autonómica otorga al consumidor que ha obtenido el crédito hipotecario ahora cedido. El art. 29 de la Ley 6/2019 delimita un concepto de titulización a partir del cual construye y regula una obligación de información, que ha de hacerse por escrito y de modo fehaciente, cuyo incumplimiento se tipifica como infracción grave (art. 73.41) sancionable con multa de 3001 a 15000 €, pudiendo sobrepasar esta cantidad, hasta alcanzar el quíntuplo del valor de los bienes y servicios objeto de infracción (art. 75.1). En definitiva, lo que es un derecho para el consumidor se convierte en deber de la entidad financiera, cuyo incumplimiento puede ser objeto de una sanción administrativa por parte de las autoridades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obligación impuesta a una de las partes en un supuesto concreto no se vincula con derechos que vengan reconocidos en normas aprobadas por el legislador estatal, competente para regularlos. Este ha reconocido la renunciabilidad del derecho del deudor a tomar conocimiento de la cesión del crédito hipotecario, en los términos previstos en el art. 242 del Reglamento hipotecario, aprobado por Decreto de 14 de febrero de 1947 y con independencia de que tal renunciabilidad no pueda ser impuesta al consumidor so pena de ser considerada abusiva por limitar sus derechos (art. 85.4 TRLGDCU y sentencia 792/2009, de 16 de diciembre, de la Sección Primera de la Sala Primera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la obligación de informar previamente a la persona deudora del crédito hipotecario responde a la finalidad de proteger a los consumidores, pero incurre en la misma infracción competencial que ya apreciamos en las sentencias que acabamos de mencionar. Se trata de una cuestión que afecta a las relaciones contractuales privadas, en cuanto se refiere a la regulación de nuevos derechos, los del deudor cedido, y obligaciones, la de la entidad financiera cedente, en el seno de un contrato de crédito hipotecario. Por tal motivo, su regulación ha de entenderse reservada al Estado, no pudiendo la comunidad autónoma imponer un deber en este sentido, amparándose para ello en sus competencias en materia de consumo. Conforme al canon ya expuesto anteriormente, la comunidad autónoma no puede, al ejercer sus competencias sobre dicho sector material, dejar de acomodar su normativa a la que el Estado ha dictado al amparo de sus competencias exclusivas, como son las que derivan de los arts. 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29 de la Ley 6/2019 es inconstitucional y nulo. También lo es, por conexión o consecuencia ex art. 39.1 LOTC, el art. 73.41 que tipifica como infracción grave “la no notificación en plazo por las entidades que hayan cedido un crédito a un fondo de titulización previsto en el artículo 29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primer motivo de inconstitucionalidad hace que no resulte ya necesario pronunciarse sobre las restantes vulneraciones que la demanda imputa a este concreto precepto de la Ley 6/2019.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el presidente del Gobierno contra los arts. 13 d), 17.2, 28.6 y 29 de la Ley 6/2019, de 20 de febrero, del estatuto de las personas consumidoras de Extremadura, y, en consecuencia, declarar: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Que los arts. 13 d), el primer párrafo del art. 17.2, el inciso “y debe comunicarles que esta cláusula dejará de aplicarse en los términos establecidos por la resolución o sentencia judicial”, del art. 28.6 y los arts. 29 y 73.41 de la Ley 6/2019, de 20 de febrero, del estatuto de las personas consumidoras de Extremadura, son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