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729-2020, promovido por doña Beatriz María Díaz Rodríguez, procuradora de los tribunales, en nombre y representación de don Carlos José Mir Canales, bajo la dirección letrada de don Venancio Soto Montoliu, contra la resolución de la dirección provincial de la Tesorería General de la Seguridad Social de Huesca, de 4 de junio de 2018; así como contra la sentencia núm. 588/2019, de 6 de noviembre de 2019, dictada por la Sala de lo Social del Tribunal Superior de Justicia de Aragón en autos del recurso de suplicación núm. 516-2019, y contra el auto del mismo tribunal, de fecha 30 de diciembre de 2019, por el que se desestima el incidente de nulidad de actuaciones. Ha intervenido el Ministerio Fiscal y el letrado de la administración de la Seguridad Social.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febrero de 2020, doña Beatriz María Díaz Rodríguez, procuradora de los tribunales y de don Carlos José Mir Canales interpuso recurso de amparo contra la resolución administrativa de la dirección provincial de la Tesorería General de la Seguridad Social (TGSS) de Huesca, así como contra la sentencia y auto dictados por la Sala de lo Social del Tribunal Superior de Justicia de Aragón, a los que se hace referencia en el encabezamiento, alegando la vulneración de su derecho a la tutela judicial efectiva (art. 24.1 CE), en su vertiente de derecho de acceso a la jurisdicción, y del derecho a una resolución motivada y fundada en derecho, en lo que se refiere, exclusivamente, a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3 de noviembre de 2017, por la Inspección de Trabajo y Seguridad Social de Huesca se emitió acta número I222017000034759, en la que se imputa al ahora recurrente la comisión de una infracción en el orden social en materia de seguridad social, proponiendo la imposición de una sanción de 32 823 €.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acta de infracción fue notificada personalmente al recurrente en su domicilio de la calle Edificio del Pilar, núm. 2, piso 5 B, de Fraga (Huesca).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presentó escrito de alegaciones, facilitando la dirección del despacho profesional, así como de correo electrónico del letrado que actúa en su nombre y representación. La fase de instrucción del expediente concluyó con una propuesta de resolución del jefe de la unidad especializada de Seguridad Social de la Inspección de Trabajo y Seguridad Social de Huesca, fechada el día 15 de diciembre de 2017, en el sentido de confirmar la propuesta formulada en el acta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5 de febrero de 2018, la Unidad de Impugnaciones de la dirección provincial de la TGSS dictó resolución de Huesca, imponiendo al recurrente la sanción propuesta de 32 823 €.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resolución fue notificada al interesado a través de la sede electrónica de la Seguridad Social, poniéndola a disposición del interesado el 9 de febrero de 2018, con lo que, de conformidad con el art. 43.2 de la Ley 39/2015, de 1 de octubre, de procedimiento administrativo común de las administraciones públicas (en adelante, LPACAP), la administración tuvo por efectuada la notificación con efectos desde el 21 de febrero de 2018, al haber transcurrido diez días naturales sin que el interesado hubiera accedido al contenido de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16 de abril de 2018, el recurrente interpuso recurso de alzada, que fue inadmitido por extemporáneo mediante resolución de 4 de junio de 2018 de la dirección provincial de la Tesorería General de la Seguridad Social de Huesca. En esta resolución se razonaba: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notificación de la resolución impugnada estuvo convenientemente practicada, habiéndose realizado el 21 de febrero de 2018, al haber transcurrido el plazo de diez días naturales desde su puesta a disposición del interesado en la sede electrónica de la Seguridad Social, con arreglo a la normativa aplicable (arts. 14.1, 41.1 y 43 LPACAP, el art. 2.2 de la orden ES/484/2013, de 26 de marzo, por la que se regula el sistema de remisión electrónica de datos en el ámbito de la Seguridad Social; los arts. 3, 4 y 9 de la orden ESS/485/2013, de 26 de marzo, por la que se regulan las notificaciones y comunicaciones por medios electrónicos en el ámbito de la Seguridad Social; y la resolución de 3 de enero de 2018 de la secretaría de Estado de la Seguridad Social, por la que se fija la fecha a partir de la cual se notificarán electrónicamente las resoluciones sobre la elevación a definitivas de las actas de liquidación de cuotas de la Seguridad Social, así como de las actas de liquidación conjuntas con las actas de infracción levantadas por la Inspección de Trabajo y Seguridad Social; las resoluciones sobre imposición de sanciones por infracciones en materia de Seguridad Social competencia de la Tesorería General de la Seguridad Social; y las resoluciones de las impugnaciones administrativas formuladas frente a los actos dictados por la TGSS en las materias de su competencia, salvo en materia de recursos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plazo para resolver los expedientes sancionadores por infracción del orden social es de seis meses, de conformidad con el apartado 3 del art. 20 del Real Decreto 928/1998, de 14 de mayo, por el que se aprueba el Reglamento general sobre procedimientos para la imposición de sanciones por infracciones de orden social y para los expedientes liquidatorios de cuotas de la Seguridad Social; y no de diez días, como sugería el recurrente en atención al apartado primero de ese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la fecha en que se interpuso el recurso de alzada, el 16 de abril de 2018, ya había expirado el plazo de un mes, a contar desde el día siguiente a la notificación de la resolución, que, a efectos de la formulación de recurso, se prevé en el art. 23 del Real Decreto 928/1998, de 14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6 de septiembre de 2018, don Carlos José Mir Canales presentó demanda de impugnación de actos administrativos en materia laboral y de seguridad social contra la resolución precedente, que dio lugar a los autos núm. 563/2018 del Juzgado de lo Social de Huesca.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dictó la sentencia núm. 209/2019, de 24 de junio de 2019, estimando la demanda y dejando sin efecto la resolución impugnada, en lo que se refiere a la declaración de extemporaneidad. El órgano jurisdiccional fundamenta su decisión en el argumento según el cual, habiéndose iniciado el procedimiento administrativo sancionador con arreglo a una determinada normativa, el administrado, “por una cuestión de seguridad jurídica”, debe confiar en que el procedimiento, en cuanto a su tramitación, continuará de acuerdo con esa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se presta atención a los siguientes aspectos: en primer lugar, a que el procedimiento ya había comenzado cuando entró en vigor la obligación de utilizar la sede electrónica para las notificaciones, el día 18 de enero de 2018, según se dispuso por resolución de la Secretaría de Estado de la Seguridad Social de 3 de enero de 2018, que desarrolló la previsión contenida en la orden ESS/485/2013, de 26 de marzo; en segundo, que esa circunstancia debería haber determinado la aplicación del derecho transitorio, y que, ante la ausencia de normativa específica, debía haberse acudido a la regulación general contenida en la disposición transitoria tercera LPACAP; en tercero, que en este caso, la primera notificación fue personal, efectuándose con arreglo a la normativa anterior, y que en el escrito de alegaciones del demandante, se fijó como domicilio de notificaciones el de su letrado y su correo electrónico; en cuarto, que el que entonces estuviera dado de alta en la sede electrónica de la Seguridad Social no es lo relevante, dado que hasta la fecha indicada no resultaba obligatoria la notificación por este medio; y, por último, que tampoco se envió aviso por la administración demandada a la dirección electrónica facilitada por el interesado, como previene el art. 41.6 LPACAP, cuando constaba el correo electrónico del letrado actuante, con lo que, sin perjuicio de la validez de la notificación, de haberse llevado a cabo, habría salvado la irregularidad que ha existido en la notificación realizada por sede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concluye que “el demandante no fue correctamente notificado, debiendo entenderse que los plazos no deben comenzar a contar sino desde el momento en que el interesado manifiesta conocer la resolución, aunque sea de forma accidental, esto es, según la demanda, el 2 de abril de 2018, cuestión que no ha sido objeto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suplicación por la dirección provincial de la TGSS, se tramitó ante la Sala de lo Social del Tribunal Superior de Justicia de Aragón con el núm. 516-2019, dictándose el 6 de noviembre de 2019, la sentencia ahora impugnada, que estima el recurso, revoca la sentencia recurrida y desestima la demanda, por entender que la resolución administrativa de fecha 4 de junio de 2018, que consideró extemporáneo el recurso de alzada, era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este fallo, el órgano judicial razona, en primer lugar, que la resolución de 3 de enero de 2018, es un acto administrativo de carácter general, pero no una norma jurídica en sentido propio, con lo que no exige normas de derecho transitorio, limitándose a fijar la fecha en que las notificaciones de los actos administrativos de los expedientes de Seguridad Social a que se dirige, se harán por el “sistema RED” (en la sede electrónica) a los sujetos o empresas incluidos o autorizados en ese sistema; en segundo lugar, que la administración actuó conforme a derecho, notificando la actuación o acuerdo adoptado en la forma que resultaba obligatoria en esa fecha al sujeto o destinatario electrónico, que estaba autorizado en el “sistema RED” para representar al empresario en cuestión; y, por último, que habiéndose practicado la notificación debidamente, no puede considerarse vulnerado el derecho a la tutela judicial efectiva, pues el hecho de no haber conocido a tiempo la citación remitida a la sede electrónica el 9 de febrero de 2018, que se da por notificada el 21 de febrero siguiente, se produce por negligencia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Promovido por el recurrente incidente excepcional de nulidad de actuaciones, alegando la vulneración del derecho a la tutela judicial efectiva (art. 24 CE), fue desestimado por auto de 30 de diciembre de 2019, por considerar, en síntesis, que las cuestiones planteadas se habían resuelto en la sentencia, no siendo el incidente el cauce apropiado para reiterar argumentos y mostrar las discrepancias con los razonamientos del tribunal. Añade que el recurrente meramente pretende establecer unilateralmente una nueva y distinta valoración de la realizada por la Sala, “lo que no tiene encaje en el derecho fundamental a la tutela judicial efectiva que nuestra Constitución en su art. 24.1 proclama y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atribuye a la resolución de la dirección provincial de la TGSS de 4 de junio de 2018, por la que se inadmite el recurso de alzada interpuesto contra la resolución de 5 de febrero de 2018, en la que se impone al recurrente una sanción por la comisión de una infracción en materia de seguridad social, por razón de su extemporaneidad, la vulneración del derecho a la tutela judicial efectiva (art. 24.1 CE), en su vertiente de acceso a la jurisdicción. Entiende que de este modo se ha visto privado de la posibilidad de someter a la consideración de un órgano jurisdiccional sus derechos e intereses legítimos y el control de legalidad de la actuación administrativa que le pudiera afectar.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infracción se proyecta también sobre la sentencia del Tribunal Superior de Justicia de Aragón, de 6 de noviembre de 2019, y sobre el auto del mismo tribunal, de 30 de diciembre de 2019, “al no subsanar la violación de ese derecho que se consuma en la precitada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hace hincapié en varias circunstancias para concluir que “ninguna interpretación de las normas procesales favorable al principio pro actione se efectúa ni por la administración ni por el órgano judicial”, entre otras razones, por las siguientes: en primer lugar, porque no se da respuesta a la objeción relativa a haberse omitido una resolución de inclusión obligatoria en el sistema de notificación electrónica, como exige la orden ESS/485/2013, de 26 de marzo; en segundo, por cuanto tampoco se valoró su alegación relativa a que la notificación no se puso a disposición del recurrente, en su condición de “obligado”, como exigiría el art. 4.1 de la orden citada; en tercero, porque “resulta lógico y razonable” que el recurrente “confiara legítimamente en que las notificaciones en el procedimiento sancionador se efectuarían de la misma forma y por el mismo sistema que se venían produciendo”, con lo que no existió la negligencia que se apreció en la sentencia impugnada; en cuarto y quinto lugar, por cuanto la administración omitió el aviso previsto en el art. 41.6 LPACAP; y porque la resolución sancionadora se dictó fuera del plazo establecido reglamentariamente, según se dispone en el art. 20.1 del Real Decreto 928/1998, de 14 de mayo, lo que resultó determinante para que fuera aplicable al procedimiento la resolución de 3 de enero de 2018; actuaciones irregulares de la administración que perjudican, no a la administración incumplidora, sino al administrado.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estas últimas resoluciones habrían vulnerado el derecho a la tutela judicial efectiva del recurrente (art. 24.1 CE), en cuanto al derecho a obtener resoluciones motivadas y fundadas en derecho, porque “incurren en su motivación en falta de razonabilidad, en una aplicación arbitraria de las normas y en errores patentes a la hora de abordar los hechos litigiosos”, como la confusión entre el sistema RED con lo que es la notificación por comparecencia electrónica en la sede electrónica de la Seguridad Social, amén de cuestiones ya abordadas en el anterior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la Sala Segunda de este tribunal acordó, mediante providencia de 17 de septiembre de 2020, la admisión a trámite de la demanda de amparo, apreciando que concurre en la misma una especial trascendencia constitucional [art. 50.1 Ley Orgánica del Tribunal Constitucional (en adelante LOTC)], toda vez que el recurso plantea un problema o afecta a una faceta de derecho fundamental sobre el que no hay doctrina de este tribunal [STC 155/2009, FJ 2 a)]. En cumplimiento de lo preceptuado por el art. 51 LOTC, se dirigió atenta comunicación al Tribunal Superior de Justicia de Aragón, Sala de lo Social, así como al Juzgado de lo Social de Huesca, a fin de que remitieran las certificaciones o copias adveradas de las actuaciones correspondientes al recurso de suplicación núm. 516-2019 y al procedimiento núm. 563-2018, respectivamente; debiendo previamente emplazarse a quienes hubieran sido parte en el procedimiento, con excepción de la parte demandante, al objeto de que comparecieran, si así lo deseaban,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29 de octubre de 2020 se personó en las actuaciones el letrado de la administración de la Seguridad Social en nombre y representación de la Tesorería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27 de noviembre de 2020, se tuvo por personado al letrado de la administración de la seguridad social, y se acordó dar vista de todas las actuaciones a las partes personadas y al Ministerio Fiscal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presentó escrito fechado el 13 de enero de 2021 en que se ratificó íntegramente en el contenido del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alegaciones por escrito de 21 de enero de 2021, manifestándose favorable al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las resoluciones objeto del presente recurso de amparo, el fiscal delimita los derechos fundamentales cuya vulneración se denuncia, el derecho a la tutela judicial efectiva (art. 24.1 CE), en su vertiente de acceso a la jurisdicción y en relación con el derecho a una resolución motivada, en los términos ya relatados, y los fundamentos aducidos por el demandante de amparo, considerando que el recurso interpuesto se centra en determinar “la constitucionalidad de la interpretación de las normas procedimentales realizada en las resoluciones impugnadas, pues en ambos motivos se alega en esencia una incorrecta interpretación de la normativa sobre notificaciones, y además a determinar si existe un error fáctico en la motivación que dé lugar a que la sentencia no pueda estimarse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expone la doctrina constitucional aplicable, distinguiendo entre ambas facetas del derecho a la tutela judicial efectiva, como acceso a la jurisdicción y en cuanto al derecho a una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vertiente, se destaca la aplicación de los criterios que proporciona el principio pro actione como canon de constitucionalidad, según los cuales se han de excluir interpretaciones excesivamente formalistas o rigoristas (STC 80/2020, de 15 de julio, FJ 3), que en relación con la actividad de la administración, “se concreta en el derecho de los administrados a que el juez enjuicie los actos administrativos que les afectan” (STC 179/2003, de 13 de octubre, FFJJ 2 y 3). Asimismo, se hace hincapié en la doctrina de este tribunal relativa a los actos de comunicación y, en particular, a que “para adecuar su actuación al derecho a la tutela judicial efectiva, no solo se deben ejecutar correctamente los actos de comunicación procesal, sino que también procede comprobar que los mismos sirven a su propósito de garantizar que la parte pueda intervenir en el proceso” (STC 3/2000, de 17 de marzo, FJ 2). Siendo aplicables al procedimiento administrativo sancionador las garantías contenidas en el art. 24 CE, “no es constitucionalmente correcta (no es razonable), una interpretación de las normas procedimentales que coloquen a la administración, en mejor situación procesal cuando no cumple con su deber, beneficiándola de su propia irregularidad” (STC 220/2003, de 15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cuando al derecho a la tutela judicial efectiva, en su proyección relacionada con el deber de motivación, se hace eco de nuestra doctrina, en virtud de la cual las resoluciones jurisdiccionales habrán de estar fundadas en Derecho, excluyendo que las decisiones se basen en una aplicación arbitraria de la legalidad, o resulten irracionales o incursas en un error patente, ya que, en ese supuesto, la aplicación de la legalidad sería tan solo mera apariencia (STC 38/2018,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toda vez que al inadmitir el recurso de alzada por extemporaneidad se imposibilita que los órganos jurisdiccionales enjuicien el acto administrativo recurrido, con base en esa doctrina, debe entrar en juego el canon de constitucionalidad aplicable al derecho de acceso a la jurisdicción, el principio pro actione, no siendo acorde con esta interpretación ni la resolución administrativa impugnada, ni las decisiones del Tribunal Superior de Justicia, por los siguientes motivos. En primer lugar, al no dar respuesta a la alegación del recurrente de que la administración había incumplido con el plazo de diez días, previsto en el art. 20.1 del reglamento general sobre procedimientos para la imposición de sanciones por infracciones de orden social y para los expedientes liquidatorios de cuotas de la Seguridad Social, y que ese retraso fue lo que dio lugar a que se le notificase electrónicamente. Considera el fiscal que “la negligencia previa de la administración, compensaría la (en caso de haberla) negligencia posterior del administrado, pues esta no se podría haber producido sin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porque tampoco se justifica el incumplimiento de la previsión contenida en la disposición adicional única de la orden ESS/485/2013, que prevé la notificación al interesado de la resolución sobre su inclusión en el sistema de notificación electrónica en la sede electrónica de la Seguridad Social, de donde desprende que no quedó acreditado que el recurrente tuviera la obligación de acudir a dicha sede electrónica para ver si tenía notificaciones y, por consiguiente, que actuara negligentemente, y si no está obligado, el plazo para recurrir solo puede comenzar desde que se acredite que tuvo conocimiento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porque como se recogía en la sentencia de primera instancia, la norma de derecho transitorio contenida en la disposición transitoria tercera LPACAP sí era aplicable a la resolución de 3 de enero de 2018, toda vez que marca el inicio de la entrada en vigor de un modo de notificación que excluye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porque el desconocimiento de la notificación no se produce por la negligencia del demandante, como concluye el Tribunal Superior de Justicia, pues el recurrente tenía la expectativa de seguir recibiendo las notificaciones de acuerdo a como se había venido haciendo, no habiendo satisfecho la administración con la obligación contenida en el art. 41.1 LPACAP, de enviar un aviso al dispositivo electrónico o dirección de correo electrónico del interesado, que habría dado lugar a que se le imputase con fundamento la negligencia que se le asigna.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(art. 24.1 CE), en su faceta de derecho a obtener una resolución fundada en derecho, el fiscal reconoce el error conceptual en que se incurre por el Tribunal Superior de Justicia al confundir la notificación a través del sistema Red, y el hecho de que no se hubiera abierto el correo electrónico, y la puesta a disposición del mensaje en la sede electrónica de la Seguridad Social, pero lo considera irrelevante, toda vez que la decisión adoptada no se basa en la utilización de uno u otro sistema, sino en una interpretación de la normativa aplicada que le lleva a concluir que la notificación fue realizada correctamente y el recurrente no accedió a ella por negligencia en el plazo conferido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efectos de la estimación del recurso, el fiscal aboga por declarar la nulidad de la sentencia y el auto dictados por el Tribunal Superior de Justicia de Aragón, quedando firme la sentencia del Juzgado de lo Social, que dejó sin efecto la resolución de la Dirección General de la TGSS de 4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letrado de la administración de la Seguridad Social se presentan alegaciones, con fecha 4 de febrero de 2021, solicitando la inadmisión y, subsidiariamente,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que la demanda incurre en un óbice procesal consistente en la falta de agotamiento de la vía judicial ordinaria, ya que frente a la sentencia del Tribunal Superior de Justicia de Aragón, de 6 de noviembre de 2019, cabía interponer recurso de casación para la unificación de doctrina, ex art. 218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en su vertiente de derecho de acceso a la jurisdicción, se afirma que lo actuado en vía administrativa por la dirección provincial de la TGSS, en su resolución de 4 de junio de 2018, resultaba plenamente ajustado a derecho, sin que se desprenda ninguna vulneración del derecho a la tutela judicial efectiva, puesto que se limitó a aplicar lo dispuesto en la orden ESS/485/2013, de 26 de marzo, y la determinación de la fecha a partir de la cual se habrían de notificar electrónicamente determinadas actuaciones, incluida la practicada en la presente causa, en virtud de la resolución de 3 de enero de 2018. Asimismo se niega relevancia a otras alegaciones del recurrente, como la de que la aplicación de lo previsto en esa resolución al presente caso fuera consecuencia del incumplimiento del plazo de diez días establecido reglamentariamente, “lo que no es más que un reconocimiento implícito y en contra de todo lo alegado en la demanda de amparo, de la obligatoriedad y eficacia de tal resolución”; o que esa circunstancia supusiera una infracción del derecho de acceso a la jurisdicción, pues ningún obstáculo supuso para la sustanciación del procedimiento ante el Juzgado de lo Social de Huesca. Concluye el letrado que “se acude al recurso de amparo para reproducir las pretensiones ejercitadas, y oportunamente resueltas —aunque no satisfechas— en la vía ordinaria, como si de una tercera instancia se tratara, bajo la apariencia de vulneración del citado derecho fundamental que en modo alguno se produce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infracción del derecho a la tutela judicial efectiva, en su vertiente a obtener una resolución fundada en derecho, el letrado sostiene que no concurre ninguno de los motivos de falta de razonabilidad en la aplicación de la ley, en consonancia con lo expuesto en el auto de 30 de diciembre de 2019, en cuanto a que, “en ningún caso”, el derecho invocado comprende “un hipotético derecho a obtener una resolución que resuelva en un determinado sentido la cuestión de fondo planteada, resultando perfectamente compatible con aquel el que, mediante resolución debidamente motivada y conforme a los presupuestos jurídicos procesales de aplicación, se acuerde la desestimación de la pretensión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marzo de 2021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resolución de la dirección provincial de la Tesorería General de la Seguridad Social de Huesca, de 4 de junio de 2018; así como la sentencia, de 6 de noviembre del 2019, dictada por la Sala de lo Social del Tribunal Superior de Justicia de Aragón, estimatoria del recurso de suplicación interpuesto por la administración, y contra el auto del mismo tribunal, de fecha 30 de diciembre de 2019, por el que se desestima el incidente excepcional de nulidad de actuaciones planteado. A ambas resoluciones les atribuye la vulneración del derecho a la tutela judicial efectiva (art. 24.1 CE), en su vertiente de acceso a la jurisdicción, y en relación con las resoluciones jurisdiccionales, también en cuanto a su faceta como el derecho a una resolución motivada y fundada en Derecho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determinantes de la resolución desestimatoria de las pretensiones del ahora recurrente por razón de su extemporaneidad consistieron en el transcurso del plazo legalmente previsto, de diez días naturales (art. 43.2 de la Ley 39/2015), de puesta a disposición del interesado de la resolución de la unidad de impugnaciones de la DPTGSS de Huesca en la sede electrónica de la Seguridad Social, lo que constituía un medio de notificación correcto y ajustado a derecho, al que estaba obligado el demandante de amparo, dada la vigencia de la previsión contenida en la Orden ESS/485/2013, de 26 de marzo, por la que se regulan las notificaciones y comunicaciones por medios electrónicos en el ámbito de la Seguridad Social, tras la resolución de la secretaría de Estado de la Seguridad Social, de 3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tanto la administración como el Tribunal Superior de Justicia de Aragón, infringieron el derecho de acceso a la jurisdicción (art. 24.1 CE), pues obviaron los criterios que se desprenden del principio pro actione en la interpretación de las normas aplicables, impidiendo el control judicial de la actividad de la administración; además de que por el órgano jurisdiccional se habría incurrido en falta de razonabilidad, en una aplicación arbitraria de las normas y en errores patentes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buena parte de los argumentos expuestos por el demandante de amparo, manifestándose favorable a la estimación del recurso. Pone de relieve diversas irregularidades administrativas obviadas por la propia administración y el Tribunal Superior de Justicia que cuestionan que el recurrente hubiera actuado negligentemente en el planteamiento de su recurso, invocando en favor de la tesis estimatoria la doctrina de este tribunal, según la cual no es constitucionalmente correcta una interpretación de las normas procedimentales que permitan a la administración beneficiarse procesalmente cuando no cumple con su deber.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 la administración de la Seguridad Social resulta procedente la inadmisión del recurso, por falta de agotamiento de la vía judicial ordinaria, y, subsidiariamente, la desestimación del recurso interpuesto, pues la resolución de la DPTGAA impugnada es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todo lo anterior, para este tribunal la cuestión central del presente recurso consiste en determinar si las resoluciones impugnadas efectuaron una interpretación de las normas aplicables a las notificaciones acorde con los postulados constitucionales, en particular, en orden a garantizar el pleno respecto del derecho a la tutela judicial efectiva del recurrente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falta de agotamiento de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carácter obstativo del examen de la cuestión de fondo, este tribunal debe abordar con carácter previo la concurrencia del óbice procesal aducido por el letrado de la administración de la seguridad social, consistente en la falta de agotamiento de la vía judicial ordinaria [art. 50.1 a), en relación con los arts. 43.1 y 44.1 a) LOTC], que tiene por finalidad la salvaguarda del carácter subsidiario del recurso de amparo, impidiendo que el acceso a esta jurisdicción constitucional se produzca per saltum, es decir, sin brindar a los órganos judiciales la oportunidad de pronunciarse y, en su caso, remediar la lesión después invocada ante este tribunal (por todas, SSTC 59/2007, de 26 de marzo, FJ 2, y 228/2007,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impide este análisis que la demanda de amparo haya sido previamente admitida a trámite, ya que, como se ha reiterado por este tribunal, cabe examinar, incluso de oficio, la concurrencia de los presupuestos de viabilidad del amparo en fase de sentencia y, en caso de comprobar su incumplimiento, dictar un pronunciamiento de inadmisión del recurso o del motivo del recurso afectado por tal inobservancia (por todas, STC 41/2009,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causa de inadmisión de la demanda de amparo por falta de agotamiento de la vía judicial ordinaria se basa en que, según el letrado de la administración de la Seguridad Social, frente a la sentencia de 6 de noviembre de 2019, dictada por la Sala de lo Social del Tribunal Superior de Justicia de Aragón, cabía la interposición de un recurso de casación para la unificación de doctrina, de acuerdo con lo prescrito en el art. 218 de la Ley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verdad, este tribunal no cuestiona esa posibilidad legal, pues formalmente las sentencias dictadas en suplicación por las Sala de lo Social de los Tribunales Superiores de Justicia son recurribles en casación para la unificación de doctrina ante la Sala de lo Social del Tribunal Supremo. Cuestión diferente es si esa vía impugnativa resultaba viable en las circunstancias particulares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la doctrina de este tribunal relativa, precisamente, al recurso de casación para la unificación de doctrina, según la cual, tal medio de impugnación “debe considerarse no sólo extraordinario sino excepcional, ‘y esa especial naturaleza determina que no sea preceptiva siempre su interposición para dar por agotada la vía judicial ordinaria, sino sólo en aquellos supuestos en los que, por existir doctrina jurisprudencial contradictoria, a la Sala de lo Social del Tribunal Supremo deba darse la posibilidad [determinante en general de esta exigencia del art. 44.1 a) LOTC] de reparar la lesión del derecho fundamental que se entiende vulnerado, salvando así la subsidiariedad del amparo. Pero no será exigible de modo general, dado el concreto alcance de aquel recurso de casación, que consiste en la unificación jurisprudencial a través de la armonización de contradicciones preexistentes en sentencias dictadas en suplicación’ (STC 332/1994, fundamento jurídico 2; en el mismo sentido, entre otras, SSTC 94/1998, fundamento jurídico 2 y 183/1998, fundamento jurídico 2)” (STC 5/1999, de 8 de febrero, FJ 1). Además de que “[c]omo se ha reiteradamente afirmado, ‘no basta con alegar la abstracta procedencia del recurso de casación para la unificación de doctrina’, sino que ‘corresponde a la parte que pretende hacer valer su no interposición, como motivo de la inadmisiblidad de la demanda, acreditar la posibilidad de recurrir en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(STC 210/1994, fundamento jurídico 2; en el mismo sentido STC 183/1998, fundamento jurídico 2)” (ibidem, también la STC 107/2000,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presentes actuaciones, la duda acerca de la viabilidad de ese recurso que plantea el recurrente no es despejada por el letrado en sus alegaciones, donde, meramente, se trae a colación un pronunciamiento de este tribunal (el ATC 65/2018, de 18 de junio), en que para considerar agotada la vía judicial ordinaria en el orden contencioso-administrativo, se exigió la interposición del recurso de casación, sin que se acredite el paralelismo entre la situación existente en esas actuaciones y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pues, la causa de inadmisión de la demanda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tutela judicial efectiva y las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derecho a la tutela judicial efectiva (art. 24.1 CE), en su vertiente de derecho de acceso a la jurisdicción y la aplicación del principio pro actione, el tribunal mantiene, “que,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impeditivas de un pronunciamiento sobre el fondo que por su rigorismo, por su formalismo excesivo o por cualquier otra razón revelen una clara desproporción entre los fines que aquellas causas preservan y los intereses que sacrifican. Esto implica la exigencia de que los órganos judiciales, al interpretar los requisitos procesales legalmente previstos, tengan presente la ratio de la norma, con el fin de evitar que los meros formalismos o entendimientos no razonables de ella impidan un enjuiciamiento de fondo del asunto, vulnerando las exigencias del principio de proporcionalidad (así, SSTC 112/2019, de 3 de octubre, FJ 4; 80/2020, de 15 de julio, FJ 3, y 89/2020, de 20 de julio, FJ 3)” (STC 141/2020, de 19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en cuanto a la proyección de este derecho sobre el control de los actos de la administración, se ha declarado que “[t]al y como ha resaltado nuestra jurisprudencia, cuando el derecho a la tutela judicial efectiva es instado en defensa de los derechos e intereses legítimos de los ciudadanos frente a los actos de la administración, integra más específicamente el ‘derecho de los administrados a que el Juez enjuicie los actos administrativos que les afectan (art. 24.1 CE), controlando la legalidad de la actuación administrativa (art. 106.1 CE), esto es, su sometimiento pleno a la ley y al Derecho (art. 103.1 CE)’; lo cual ‘constituye la culminación del sistema de derechos y garantías característico del Estado de Derecho’ (SSTC 294/1994, de 7 de noviembre, FJ 3; 76/1996, de 30 de abril, FJ 7; 179/2003, de 13 de octubre, FJ 3; 312/2006, de 8 de noviembre, FJ 4). Como ha afirmado la sentencia 103/1996, de 11 de junio, FJ 7, la prescripción constitucional de que los ‘tribunales controlan la potestad reglamentaria y la legalidad de la actuación administrativa, así como el sometimiento de ésta a los fines que la justifican’ (art. 106.1 CE) es la ‘auténtica cláusula regia del Estado de Derecho’. Todo lo cual es de especial relevancia cuando se trata de un proceso judicial donde se controla el ejercicio por una administración de la potestad sancionatoria sobre un ciudadano (SSTC 77/1983, de 3 de octubre, FJ 3, y 2/2003, de 16 de enero, FJ 8)” [STC 52/2014, de 10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 último, conviene recordar nuestra posición, en virtud de la cual, las garantías contenidas en el art. 24 CE son de aplicación al procedimiento administrativo sancionador (por todas, véase las SSTC 9/2018, de 5 de febrero, FJ 2, o la 54/2015, de 16 de marzo, FJ 7). Es más, existe una consolidada doctrina sobre el deber de notificar correctamente a los ciudadanos sometidos al ejercicio del ius puniendi del Estado, los actos esenciales de desarrollo de un procedimiento administrativo sancionador, que se vincula con el derecho a un proceso con todas las garantías (art. 24.2 CE). De este modo, puede afirmarse que cuando en procedimientos administrativos sancionadores se producen emplazamientos defectuosos que impiden la participación del interesado, nuestra doctrina es clara a la hora de considerar vulnerado el derecho a conocer la acusación y la defensa (SSTC 93/2018, de 17 de septiembre y 82/2019, de 17 de junio, entre otras). Por su parte, cuando el defecto de notificación se produce, por ejemplo, por omisión de dar traslado de la propuesta de resolución, también se ha considerado vulnerado el derecho de defensa (art. 24.2 CE) (así, por ejemplo, SSTC 145/2011, de 26 de septiembre, o 169/2012,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 respecto a la vinculación entre los actos de comunicación, si bien procesal, y el derecho a la tutela judicial efectiva, en su vertiente de derecho de acceso a la jurisdicción también se dispone de una consolidad doctrina constitucional, según la cual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derecho de defensa (entre otras muchas, SSTC 115/1988, de 10 de junio, FJ 1; 195/1990, de 29 de noviembre, FJ 3; 326/1993, de 8 de noviembre, FJ 3; 77/1997, de 21 de abril, FJ 2; 219/1999, de 29 de noviembre, FJ 2; 128/2000, de 16 de mayo, FJ 5; 61/2010, de 18 de octubre, FJ 2; 30/2014, de 24 de febrero, FJ 3, y 169/2014, de 22 de octubre )” (STC 32/2019, de 28 de febrero, FJ 4). Y que “recae sobre el órgano judicial no sólo el deber de velar por la correcta ejecución de los actos de comunicación procesal, sino también el de asegurarse que dichos actos sirven a su propósito de garantizar que la parte sea oída en el proceso” (STC 30/2014, de 24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rechazo de los beneficios que la administración pudiera obtener de su comportamiento irregular, también constituye doctrina asentada de este tribunal que “no puede calificarse de razonable una interpretación que prime los defectos en la actuación de la administración, colocándola en mejor situación que si hubiera cumplido su deber de notificar con todos los requisitos legales (SSTC 204/1987, de 21 de diciembre, FJ 4, y 193/1992, de 16 de noviembre, FJ 4) y perjudicando paralelamente al particular afectado por el acto administrativo” [STC 112/2019, de 3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no se puede soslayar nuestra postura respecto del derecho a la tutela judicial efectiva, en su vertiente de derecho a la motivación de las resoluciones, que, si bien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irrazonada o irrazonable, incursa en un error patente o en una evidente contradicción entre los fundamentos jurídicos, o entre éstos y el fallo, ya que, en tal caso, la aplicación de la legalidad sería tan sólo una mera apariencia. Esto es, que no puede considerarse cumplida esta exigencia de fundamentación jurídica con la mera emisión de una declaración de voluntad en un sentido u otro, sino que la decisión adoptada debe ser consecuencia de una exégesis racional del ordenamiento y no fruto de la arbitrariedad. No basta, pues, con una apariencia de motivación; además es preciso que la misma tenga contenido jurídico y no resulte arbitraria, de tal modo que una resolución judicial podrá tacharse de arbitraria cuando, aun constatada la existencia formal de una argumentación, la misma no sea expresión de la administración de justicia, sino simple apariencia de la misma, por ser fruto de un mero voluntarismo judicial o de un proceso deductivo irracional o absurdo (entre otras, recogiendo reiterada doctrina, SSTC 64/2010, de 18 de octubre, FJ 3; 263/2015, de 14 de diciembre, FJ 3; 16/2016, de 1 de febrero, FJ 5, y 198/2016, de 28 de noviembre, FJ 5)” (STC 38/2018, de 23 de abril, FJ 4). A ello debe añadirse que “el artículo 24 CE no solo comporta para el justiciable la garantía de obtener una resolución fundada en Derecho, sino que, correlativamente, impone a los jueces, en el ejercicio de su potestad jurisdiccional, el sometimiento al imperio de la ley (SSTC 173/2002, de 9 de octubre, FJ 8, y 66/2011, de 16 de mayo, FJ 5), al ser esta última la expresión de la voluntad popular y un principio básico de todo sistema democrático (por todas, SSTC 120/2000, de 10 de mayo, FJ 3; 173/2002, de 9 de octubre, FJ 9, y 1/2017, de 16 de enero, FJ 3). En efecto, siendo la primacía de la ley (art. 117.1 CE) un factor determinante del legítimo ejercicio de la función jurisdiccional (STC 22/1994, de 27 de enero, FJ 2), una de las garantías consustanciales a todo proceso judicial es, precisamente, que la ley aplicable al caso no pueda ser, en ningún supuesto, inaplicada o preterida, sin el previo planteamiento de una cuestión de inconstitucionalidad mediante una resolución motivada ante este tribunal (art. 163 CE) y con la audiencia previa que prescribe el artículo 35 LOTC (SSTC 73/2000, de 14 de marzo, FJ 16, y 66/2011, FJ 6, entre tantas otras)”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sobre la necesidad de proceder a una correcta comunicación de los actos administrativos y procesales como garantía de una efectiva tutela, conduce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 atendiéramos exclusivamente a las normas legales vigentes el día 21 de febrero de 2018 (práctica de la notificación de la resolución de 5 de febrero de 2018), al haber transcurrido los diez días naturales desde la puesta a disposición del interesado en la sede electrónica de la Seguridad Social (día 9 de febrero de 2018), la inadmisión del recurso de alzada por extemporáneo debería considerarse ajustada a derecho, dado que se presentó el 16 de abril de 2018. Sin embargo, no podemos obviar otros factores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principal, que planeará sobre la valoración de los demás, es que la resolución de 4 de junio de 2018 de la dirección provincial de la TGSS de Huesca, que inadmitió el recurso de alzada, cerraba las puertas a la revisión judicial de las razones de fondo contenidas en la decisión administrativa impugnada, lo que incide no solo en el derecho a la tutela judicial efectiva del demandante (art. 24.1 CE), en su vertiente de derecho de acceso a la jurisdicción, pues limita el alcance de la revisión judicial de la actividad administrativa, sino también en el derecho de defensa (art. 24.2 CE), en tanto que esa segunda instancia administrativa revisora que supone la alzada se configura como un elemento más defensivo frente al ejercicio del ius puniendi del Estado, porque la singularidad que presenta el presente recurso de amparo es que el defecto de notificación se ha producido en relación con la resolución sancionadora, pero que no era firme en vía administrativa por caber contra la misma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quiere decirse con ello que en todo caso el derecho a la tutela judicial efectiva exija un pronunciamiento en cuanto al fondo del asunto, pues basta con una resolución motivada, fundada en derecho y congruente con las pretensiones oportunamente deducidas por las partes, pudiendo ser de inadmisión si concurre causa legal para ello y así se aprecia razonadamente por el órgano judicial (SSTC 63/1999, de 26 de abril, FJ 2, y 116/2001, de 21 de mayo,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estas consideraciones y de conformidad con la doctrina expuesta en el fundamento jurídico precedente, la cuestión que debemos valorar es si el órgano administrativo, primero, inadmitiendo el recurso de alzada, y el jurisdiccional, después, interpretando aquella normativa, vulneraron el derecho a la jurisdicción y a la defensa del demandante de amparo (art. 24.1 y 2 CE), evitando, por lo demás, incurrir en “meros formalismos o entendimientos no razonables” que “impidan un enjuiciamiento de fondo del asunto”. Y, respecto a ello, como acertadamente sostiene el Ministerio fiscal, se debe concluir que tal interpretación no fue acorde con el derecho de acceso a la jurisdicción, como tampoco lo fue con el derecho a la defensa. Las razones son claras: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porque ni en la resolución de la Secretaría de Estado de la Seguridad Social, ni en la sentencia y el auto de la Sala de lo Social del Tribunal Superior de Justicia de Aragón, se dio respuesta a la objeción del recurrente, relativa a que la resolución impugnada en vía administrativa no había sido dictada en el plazo previsto normativamente. De este modo, acuerdo con la doctrina expuesta [STC 112/2019, de 3 de octubre, FJ 4 b)], la irregularidad de haber superado el plazo de diez días conferido por el apartado 1 del art. 20 del Real Decreto 928/1998, de 14 de mayo para dictar resolución no puede operar favorablemente para la administración a quien, según la nueva reglamentación, bastaría con poner a disposición del interesado en la sede electrónica la resolución correspondiente y que transcurrieran diez días naturales sin que se accediera a su contenido, para que se entendiera notificada válidamente, perjudicando al propio tiempo al administrado.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tampoco se justifica por la autoridad administrativa o la judicial el cumplimiento del requisito previsto en la disposición adicional única de la orden ESS/485/2013, relativo a la notificación de la resolución de inclusión en el sistema de notificación electrónica. En ella se establece que “los sujetos responsables comprendidos en el ámbito de aplicación subjetivo previsto en dicho apartado que, en la fecha de entrada en vigor de la orden, ya estén obligados a incorporarse o se hayan incorporado voluntariamente al sistema RED, quedarán inicialmente obligados a comparecer en la sede electrónica de la Seguridad Social, a efectos de recibir las notificaciones y comunicaciones que les dirija la administración de la Seguridad Social en el plazo de un mes a contar desde el día siguiente a aquel en que se les notifique la resolución sobre su inclusión en el sistema de notificación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ante una nueva irregularidad administrativa, al que se le ha de aplicar el mismo criterio expuesto en el inciso precedente, en cuanto a que no cabe que la administración se vea favorecida por defectos en su propia actuación, es decir, que le sitúe en una mejor posición procedimental. Omitida cualquier reflexión al respecto en las resoluciones impugnadas, no cabe que consideremos acreditada la existencia de la obligación de comparecer el recurrente en la sede electrónica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sentencia impugnada niega que sean de aplicación a la resolución de 3 de enero de 2018 las disposiciones de derecho transitorio, al no tratarse de una norma jurídica en sentido propio, que sí lo eran para el Juzgado de lo Social de Huesca, cuya sentencia fue recurrida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la citada resolución, al fijar la fecha de entrada en vigor de un nuevo sistema de notificaciones, incidió notablemente en el procedimiento aplicable a los expedientes en curso, como es el presente, que se encontraba ya iniciado cuando esa previsión entró en vigor. En tales circunstancias, y ante el silencio de la resolución, no cabía sino, como bien apreció el juzgado, acudir a las normas de Derecho transitorio generales, contenidas en la disposición transitoria tercera LPACAP, de la que se desprende que la notificación debió hacerse con arreglo al sistema vigente al comienzo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irregularidades e incumplimientos constatados y de la aplicación de las reglas de Derecho transitorio, este tribunal no puede suscribir la conclusión alcanzada por la Sala de lo Social del Tribunal Superior de Justicia de Aragón, que atribuye el perjuicio irrogado al recurrente a su propia negligencia. Antes al contrario, entendemos que el recurrente tenía una fundada expectativa de que el procedimiento, iniciado de acuerdo con unas determinadas normas, se desarrollara según las mismas, también en lo que respecta a la notificación de las resoluciones. En esta tesitura, el cómputo del plazo de un mes para la formulación del recurso de alzada debería haberse iniciado en la fecha en que el demandante tuvo efectivo conocimiento de la resolución, es decir, desde el 2 de abril de 2018, por lo que, habiendo presentado el recurso presentado el día 16 de abril de ese mismo año, no podría considerarse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interpretación de las normas realizada en las resoluciones impugnadas, así como en las administrativas, ha subvertido el derecho a la tutela judicial efectiva del recurrente (art. 24.1 CE), en su vertiente de derecho de acceso a la jurisdicción, al haber impedido el control de la actividad administrativa por los órganos jurisdiccionales, “lo cual constituye la culminación del sistema de derechos y garantías característico del Estado de Derecho”, pero también, no cabe olvidarlo su derecho de defensa (art. 24.2 CE), en tanto que la segunda instancia administrativa revisora que supone la alzada se configura como un elemento más defensivo frente al ejercicio del ius puniendi y, por ello, este tribunal entiende procedente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55 LOTC, procede declarar la nulidad de la resolución de la dirección provincial de la TGSS de Huesca, de 4 de junio de 2018; así como de la sentencia, de 6 de noviembre de 2019, y el auto, de 30 de diciembre de 2019, dictados ambos por la Sala de lo Social del Tribunal Superior de Justicia de Aragón, retrotrayendo las actuaciones al momento anterior a haberse dictado la resolución de inadmisión del recurso de alzada, para que se dicte una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Carlos José Mir Canales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resolución de la dirección provincial de la Tesorería General de la Seguridad Social de Huesca, de 4 de junio de 2018; así como de la sentencia, de 6 de noviembre, y del auto, de 30 de diciembre de 2019, ambas resoluciones dictadas por la Sala de lo Social del Tribunal Superior de Justicia de Aragón.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dirección provincial de la Tesorería General de la Seguridad Social de Huesca, de 4 de junio de 2018, para que el órgano administrativo dicte una nueva respetuosa con el derecho fundamental vulnerado y resuelva la cuestión de fondo que se planteó en el recurso de alzada.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