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3368-2020, promovido por la Comisión Internacional para la Conservación del Atún Atlántico, representada por la procuradora de los tribunales doña Blanca Rueda Quintero y con la asistencia del letrado don José Luis Castro Martín, contra la sentencia núm. 919/2016, de 4 de noviembre, de la Sala de lo Social del Tribunal Superior de Justicia de Madrid, dictada en el recurso de suplicación 661-2016, que resolvió el formulado contra el auto del Juzgado de lo Social núm. 36 de Madrid, de fecha 15 de abril de 2016; y contra la sentencia núm. 146/2020, de 14 de febrero, de la Sala de lo Social del Tribunal Supremo, dictada en recurso de casación para la unificación de doctrina núm. 82-2017, interpuesto frente a la referida sentencia núm. 919/2016.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julio de 2020, la Comisión Internacional para la Conservación del Atún Atlántico (en adelante ICCAT), representada por la procuradora de los tribunales doña Blanca Rueda Quintero y con la asistencia del letrado don José Luis Castro Martín, interpuso recurso de amparo contra las sentencias a las que se hace referencia en el encabezamiento, dictadas por la Sala de lo Social del Tribunal Superior de Justicia de Madrid, en el recurso de suplicación 661-2016, y la Sala de lo Social del Tribunal Supremo, en el recurso de casación para la unificación de doctrina núm. 82-2017, alegando la vulneración de su derecho a la tutela judicial efectiva (art. 24.1 CE), en su vertiente de derecho a una resolución motivada y fundada en derecho,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Felicidad García Rodríguez presentó demanda por despido, extinción de contrato y violación de derechos fundamentales contra la ICCAT, con sede en España, que fue turnada para su conocimiento al Juzgado de lo Social núm. 36 de Madrid, dando lugar a los autos núm. 737-2017.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a trámite mediante decreto del letrado de la administración de justicia, de 30 de noviembre de 2015, se dio traslado de la misma a la parte demandada, quien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15 de marzo de 2016, el Juzgado de lo Social núm. 36 de Madrid dictó auto declarando la falta de jurisdicción de los juzgados de lo social para conocer de la demanda “por venir encomendada al Tribunal Administrativo de la Organización Internacional del Trabajo o al Tribunal Administrativo de Naciones Unidas, absteniéndose de conocer sobre ella y procediendo al archivo definitivo de las presentes actuaciones”. El órgano de instancia basó su decisión en la condición de funcionaria del organismo internacional de la demandante, y en atención a la inmunidad jurisdiccional otorgada por el instrumento de ratificación del Convenio de sede entre España y la ICCAT, firmado en Madrid el 29 de marzo de 1971, y los estatutos de este organismo, en los que se prevé que los funcionarios interpongan sus recursos, en última instancia, ante el Tribunal Administrativo de la Organización Internacional del Trabajo o el de las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15 de abril de 2016 se desestimó el recurso de reposición interpuesto por la demandante contra la resolución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Formalizado recurso de suplicación por doña Felicidad García Rodríguez, fue estimado por sentencia de la Sala de lo Social del Tribunal Superior de Justicia de Madrid, fechada el 4 de noviembre de 2016, declarando la competencia jurisdiccional de dicho juzgado de lo social para conocer de la demanda interpuesta contra la ICCAT, así como la nulidad del auto de 15 de abril de 2016 y la retroacción de las actuaciones al momento inmediatamente anterior a su dictado, al objeto de proceder al correspondiente señalamiento para la celebración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fundamentos de esa decisión, se expone: en primer lugar, que la relación entre las partes es estrictamente laboral, por más que “a efectos meramente internos u organizativos” tenga la consideración de funcionaria, con lo que resulta de aplicación el art. 25 de la Ley Orgánica del Poder Judicial (LOPJ). En segundo término, porque el privilegio de inmunidad jurisdiccional cede a favor de la jurisdicción del Estado cuando se trata de simples actos de gestión, de la clase del caso enjuiciado, en que la ICCAT actúa “como un particular o de acuerdo con las normas de Derecho privado o laboral”. Por otro lado porque no existe un acuerdo entre España y la organización internacional, en virtud del cual esa última pueda hacer valer la inmunidad de jurisdicción en un proceso como este, “cuando el trabajo haya sido ejecutado o haya de ejecutarse total o parcialmente en España”. Finalmente, porque, de aceptarse la inmunidad de jurisdicción, “no está previsto en la normativa de la organización demandada un tribunal propiamente jurisdiccional, no administrativo, donde pueda ventilarse el conflicto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registrado el 9 de diciembre de 2016, la ICCAT formuló recurso de casación para unificación de doctrina, articulado sobre tres motivos, con los que se pretende justificar la prevalencia del principio de inmunidad de jurisdicción de la organización internacional en el asunto objeto de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se invoca la contradicción de la sentencia recurrida con la dictada por la Sala de lo Social del Tribunal Superior de Justicia de Cataluña, de 28 de octubre de 2015, así como la infracción del Convenio de sede suscrito entre España y el ICCAT, al contemplar una excepción no admisible de la inmunidad de jurisdicción en el tratamiento de los funcionarios perteneciente a tal organización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se alega la contrariedad de la sentencia recurrida con la dictada el 5 de mayo de 2008 por la Sala de lo Social del Tribunal Superior de Justicia de Madrid y el art. 35 de la Ley Orgánica 16/2015, de 27 de octubre, sobre privilegios e inmunidades de los Estados extranjeros, las organizaciones internacionales con sede u oficina en España y las conferencias y reuniones internacionales celebradas en España. Alega la ICCAT que dispone de un mecanismo alternativo para la resolución de conflictos con su personal sumamente garantista del derecho a la tutela judicial efectiva (art. 24.1 CE), en virtud de la aplicación de los estatutos y reglamentos de la Organización de las Naciones Unidas para la Alimentación y la Agricultura (FAO), a los que expresamente se remite el art. 44 de los estatutos y reglamento de personal de la ICCAT para las cuestiones no previstas en los mismos. Ello permite que para la resolución de controversias entre la organización y su personal se pueda acudir, no solo al procedimiento de conciliación, sino también la interposición de un comité de apelaciones de la organización en primera instancia, y ante el Tribunal Administrativo de la Organización Internacional del Trabajo o el Tribunal Administrativo de las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argumento que se ofrece hace referencia a la discrepancia de la resolución recurrida con la sentencia de la Sala de lo Social del Tribunal Superior de Justicia de Madrid, de 24 de mayo de 2004, pues dada la condición de funcionaria de la demandante, ello determina la falta de jurisdicción e incompetencia del orden social para conocer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sentencia núm. 146/2020 de 14 de febrero, de la Sala de lo Social del Tribunal Supremo se desestimó el recurso de casación interpuesto por la ICCAT.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pone de relieve que no siendo contrario al art. 24 CE que exista un régimen de inmunidad de jurisdicción, también es cierto que el art. 21.2 LOPJ y las normas de Derecho internacional público a las que remite este precepto, no imponen una regla de inmunidad absoluta de los Estado extranjeros y organizaciones internacionales. En este sentido, con apoyo en la STC 107/1992, de 1 de julio, hace hincapié en la necesaria distinción entre actos iure imperii y actos iure gestionis, en orden a la resolución de las cuestiones relativas a los límites de la inmunidad de jurisdicción, así como en la norma contenida en el art. 10 de la Ley Orgánica 16/2015. Tras analizar el art. 11 del Convenio de sede entre España y el ICCAT a la luz de los parámetros interpretativos anteriores, concluye que la inmunidad de jurisdicción “no alcanza las controversias que pueda mantener con sus empleados de nacionalidad española, contratados para prestar servicios en puestos de trabajo de carácter puramente asistencial y técnico, que no suponen el ejercicio del poder público que como ius imperii le corresponde para el desarrollo de sus objetivos, en la medida en que se trata de meros litigios particulares que no tienen la menor incidencia en el normal desempeño de las funciones y tareas de carácter internacional que constituyen el objetivo de su actuación”. Sin perjuicio de su retribución y del hecho de que esté acreditada como personal de la organización internacional en el registro del Ministerio de Asuntos Exteriores, la Sala considera que la categoría profesional de la demandante es la de auxiliar administrativa y no existe “ningún dato que permita admitir que sus funciones abarcaran las que se corresponden con el desarrollo de la actuación pública de la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el motivo relativo a la existencia del mecanismo alternativo de resolución de conflictos que exige el art. 35 de la Ley Orgánica 16/2015, dados los términos “tan vagos, genéricos e imprecisos con los que está redactado el art. 44 de los estatutos y reglamento del personal de la ICCAT”, donde se establece que “podrían aplicarse subsidiariamente” los estatutos de la FAO. Ello significa que “no es en modo alguno automática e incondicionada, sino que se le atribuye una naturaleza puramente potestativa, con la que parece dejarse al unilateral arbitrio de la ICCAT” tal posibilidad. Tampoco aparece la menor referencia a esta cuestión en el acuerdo de colaboración firmado en 1973 entre la FAO y la ICCAT, no siendo esta un organismo especializado de la Organización de Naciones Unidas (ONU), como la FAO, y no consta que la ICCAT haya suscrito con Naciones Unidas un acuerdo que le permita someter al Tribunal Administrativo de las Naciones Unidas las controversias con su personal. Ello, a juicio del órgano judicial, impide considerar que la ICCAT disponga de un sistema alternativo de resolución de controversias laborales con los miembros de su personal, para hacer valer la inmunidad de jurisdicción ante los tribunales españoles, que, por consiguiente serán los competentes para conocer de esta clase de reclamaciones, con arreglo a lo dispuesto en el art. 21.1, en relación con el art. 25, ambos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falta de competencia del orden jurisdiccional social para conocer de la causa, dada la condición de funcionaria de la demandante, razón por la que correspondería a la jurisdicción contencioso-administrativa, también la Sala la desestima. La acción ejercitada en la demanda es la de extinción de la relación laboral ex art. 50 de la Ley del estatuto de los trabajadores, por lo que la normativa legal española de aplicación a los funcionarios no es en modo alguno trasladable a quienes prestan servicios para una organización internacional que se rige por sus propios estatutos y reglamentos de personal. A ello añade que, el art. 24 LOPJ, limita la competencia de la jurisdicción española en el orden contencioso-administrativo, pero no alude a las controversias relativas a la prestación de servicios en favor de empleadores extranjeros, como por el contrario así hace el art. 25 LOPJ para el orden social de la jurisdicción. Por lo demás, advierte que la utilización del término “funcionario” en la versión española de los estatutos y reglamentos de la ICCAT, así como que exista un registro en el Ministerio de Asuntos Exteriores de los empleados de las legaciones extranjeras y organizaciones internacionales con sede en España, no supone la atribución de la condición de funcionario. Por consiguiente, sin perjuicio de que una organización internacional atribuya la denominación de “funcionario” a todos sus empleados, “no supone en realidad que, en el caso de corresponder la competencia a la jurisdicción española, deba de atribuirse en favor de los órganos judiciales del orden contencioso administrativo, puesto que eso no quita que para la resolución de la controversia, haya de aplicarse la normativa laboral y residenciarse en consecuencia ante el orden social, en tanto que resulta absolutamente inviable trasladar al personal contratado por tales organismos la normativa de la función pública española, tal y como como viene a ratificarlo la Ley Orgánica 16/2015 en sus arts. 10 y 35, en los que claramente habla de procesos relativos a contratos de trabajo y procesos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organización internacional recurrente invoca la vulneración del derecho a la tutela judicial efectiva (art. 24.1 CE), en su vertiente de derecho a una resolución motivada y fundada en derecho, entendiendo que lo correcto habría sido reconocer la inmunidad de jurisdicción de que goza la ICCAT frente a la demanda presentada por doña Felicidad García Rodríguez, incurriendo tanto la Sala de lo Social del Tribunal Superior de Justicia de Madrid como la Sala de lo Social del Tribunal Supremo en una selección e interpretación arbitraria de las normas legales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entiende que a diferencia de los Estados, las organizaciones internacionales gozan de inmunidad absoluta de jurisdicción, “solo exceptuada en el caso de que la propia organización renuncie a ese privilegio en relación con un asunto determinado”, como se pone de manifiesto en el art. 11 del Convenio de sede del ICCAT donde se establece: “La Comisión Internacional para la Conservación del Atún Atlántico, sus bienes y haberes, donde quiera que se hallen, disfrutan de la inmunidad de jurisdicción, salvo en la medida en que la Comisión renuncie expresamente a ella en un caso determinado o si esta renuncia resultare de las cláusulas de un contrato. Queda entendido, sin embargo, que se necesitará una nueva renuncia para las medidas de ejecución”. A la luz de dicha norma, resulta improcedente distinguir, como se hace en las resoluciones recurridas, entre actos ex iure imperii y actos ex iure gestionis, que solo es aplicable a los Estados; así como tampoco puede hacerse con el régimen de inmunidad condicionada que fija el art. 35.1 de la Ley Orgánica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subraya que de manera injustificada o bien se omite toda referencia o no se aplica debidamente la norma prevista en el referido art. 11 del Convenio de sede, aplicando, en cambio, los arts. 10 y 35.1 de la Ley Orgánica 16/2015, lo que comporta una selección arbitraria de las disposiciones normativas “que desconoce además abiertamente la regla que da preferencia a los tratados internacionales frente a las leyes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atribuye a las resoluciones impugnadas la vulneración del derecho a un proceso con todas las garantías (art. 24.2 CE), ya que si los tribunales consideraban que el art. 11 del Convenio de sede suscrito entre España y el ICCAT vulneraba el art. 24.1 CE, debieron plantear una cuestión de inconstitucionalidad, pero no dejarlo 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finaliza solicitando que se declare la nulidad de las sentencias impugnadas, para que se dicte una nueva resolución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2020 comparecieron ante la letrada de la administración de justicia del Juzgado de lo Social núm. 36 de Madrid doña Felicidad García Rodríguez y la ICCAT, manifestando haber alcanzado un acuerdo, según el cual la organización internacional reconoce la improcedencia del despido de su empleada y ofrece, en concepto de indemnización por despido, la cantidad de 170 000 € netos, con cuya percepción ambas partes se declaran completamente saldadas y finiquitadas por cualquier concepto, reconociendo la actora que no ha existido ninguna clase de daño moral, ni de otra índole derivados de cualquier tipo de conducta inapropiada del ICCAT y que la indemnización obedece exclusivamente al concepto de despido. Ambas partes se comprometen a no entablar reclamación alguna en ningún orden jurisdiccional o arbitral. Así, se extendió la correspondiente acta de conciliación, el mismo día se dictó decreto aprobando lo convenido.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2020, la Sala Segunda de este tribunal acordó admitir a trámite el recurso de amparo, apreciando que, en el mismo concurre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 lo dispuesto en el art. 51 LOTC, se dirigió atenta comunicación a la Sala de lo Social del Tribunal Superior de Justicia de Madrid y al Juzgado de lo Social núm. 36 de Madrid, a fin de que remitieran certificación o fotocopia adverada de las actuaciones correspondientes al recurso de suplicación núm. 661-2016 y al procedimiento ordinario núm. 937-2015, respectivamente; debiendo el Juzgado de lo Social núm. 36 de Madrid emplazar a quienes hubieran sido parte en el proceso del que trae causa el presente recurso, para que pudieran comparecer en estas actuaciones, si así lo deseaban,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diciembre de 2020, doña Felicidad García Rodríguez se personó en las actuaciones, bajo la asistencia letrada de doña Melina Perugini Kasanetz, informando a la Sala Segunda del Tribunal Constitucional del acuerdo entre las partes concluido el 1 de octubre de 2020 que, según sostiene, “zanjaba definitivamente el proceso, en el que ambas partes se comprometían a nada más pedir ni reclamar por concepto alguno […], por lo que entendemos que habiéndose resuelto el conflicto no cabe la sustanciación del presente recurso y la prosecución del mismo es contraria a lo pactado y resulta temeraria”. Se instaba a la Sala a que, antes de realizar más actuaciones, “se pronuncie sobre existe un óbice procesal para la continuidad del presente recurso, instando a la parte contraria para que desista de su recurso, resultando temerario que no haya desistido del mismo, por lo que en caso de no hacerlo se solicita condena por temeridad y se solicita así mismo costas por la presente actuación e alegaciones y personación”. Se alega, en último término, que habiéndose sometido la ICCAT de forma voluntaria a la jurisdicción de los tribunales españoles, “y concretamente de aquel cuya competencia en su día cuestionó, […] difícilmente puede seguir poniéndola en entredicho”, por medio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5 de febrero de 2021, la ICCAT formuló alegaciones frente al anterior escrito en sentido favorable a que se continuara la sustanciación del presente recurso de amparo. Para ello aduce, en primer lugar que al acceder a la aprobación del acuerdo con doña Felicidad García Rodríguez “no ha consentido someterse a la jurisdicción de los tribunales españoles”, y “no puede, pues, interpretarse como una renuncia implícita a la inmunidad de jurisdicción y ejecución que a la ICCAT otorga su Convenio de sede”, toda vez que los actos de los letrados de la administración de justicia carecen de naturaleza jurisdiccional. En segundo término insiste en que el acuerdo transaccional no ha supuesto la satisfacción extraprocesal del recurrente y, con ello, la pérdida de legitimación activa. A su juicio, el recurrente mantiene un interés legítimo en obtener un pronunciamiento de fondo (ATC 458/2006, de 18 de diciembre, FJ 3), consistente en que se revoquen las resoluciones impugnadas, que la despojan “de una parte relevante del estatuto jurídico que el ordenamiento jurídico le confiere por su condición de organización internacional”, al interpretar incorrectamente el contenido y posición en el sistema de ese tratado internacional, lo que proporcionaría a la ICCAT “un beneficio indiscutible e individualizado”. Por otro lado, sostiene que, manteniendo el recurso, la ICCAT no estaría infringiendo los términos del acuerdo. Finalmente, advierte que, aunque se desistiera del recurso, continuaría existiendo un interés general en su sustanciación, como se desprende del hecho de que se haya apreciado la concurrencia de una especial trascendencia constitucional, respecto del recurso de amparo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alegaciones por escrito, de 26 de marzo de 2021, en sentido desfavorable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consideró de interés al caso y concretar los aspectos más relevantes de la pretensión de la demandante, señala que el objeto del presente recurso consiste en dilucidar si los órganos jurisdiccionales, cuyas resoluciones se impugnaron, han vulnerado el derecho a la tutela judicial efectiva de la organización internacional recurrente (art. 24.1 CE), en su vertiente relativa al derecho a obtener una resolución fundada en derecho, así como también del derecho a un proceso con todas las garantías (art. 24.2 CE), por la inaplicación del art. 11 del Convenio de sede suscrito entre España y el ICCAT, efectuando una selección arbitraria de las normas legales aplicables al caso, y sin haber planteado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el fondo de la cuestión, el fiscal verifica la concurrencia de los óbices procesales invocados. Así, frente a la aparente pérdida sobrevenida de objeto del recurso por causa del acuerdo extraprocesal suscrito entre las partes, no considera satisfechas las condiciones que se exigen para la aplicación de esta causa de terminación (STC 184/2008, de 22 de diciembre, FJ 2), dado que “no han sido los propios órganos judiciales los que han reparado directamente la lesión alegada ante este tribunal, ni ha desaparecido el acto origen del proceso de amparo y sobre todo considerando que existe un interés general objetivo en la resolución del pleito en el sentido expresado en la providencia que admite el recurso por la especial trascendencia constitucional, pues la decisión que se tome puede servir de referente en cuanto a las posibilidades para interpretar las cláusulas de inmunidad de los convenios o acuerdos entre España y las organizaciones internacionales tras la aprobación de la Ley Orgánica 16/2015, en relación con la doctrina asentada sobre las controversias entre los Estados y el personal de sus embajadas en España, a la vista de la evolución del entendimiento de la inmunidad de jurisdicción que resulta de la normativa y jurisprudencia internacionales”, interés general que no se ve afectado por el puntual reconocimiento de la jurisdicción española en 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el fiscal concurre el óbice de falta de denuncia previa de la vulneración [art. 44.1 c) LOTC], relativa al hecho de que no se planteara una cuestión de inconstitucionalidad sobre el art. 11 del Convenio de sede del ICCAT, en lugar de inaplicar este precepto al caso, como base de la vulneración del derecho a un proceso con todas las garantías (art. 24.2 CE), pues nada se adujo en el escrito de interposición del recurso de casación. Subsidiariamente, de atribuir la vulneración a la sentencia de la Sala de lo Social del Tribunal Supremo, se habría incurrido en un segundo óbice procesal, por falta de agotamiento de la vía judicial ordinaria al no haber planteado la recurrente el oportuno incidente excepcional de nulidad de actuaciones contra la mencionada sentencia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 doctrina constitucional aplicable al caso, alcanzando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al carácter absoluto de la inmunidad de jurisdicción que corresponde al ICCAT, a juicio del fiscal no es función del Tribunal Constitucional determinarla, siendo la fijación del grado de inmunidad de esa organización internacional una cuestión de legalidad ordinaria, que corresponde resolver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Identificado el canon de constitucionalidad aplicable al derecho a la tutela judicial efectiva (art. 24.1 CE) como derecho a una resolución motivada y jurídicamente fundada, sostiene que no cabe calificar como arbitraria, manifiestamente irrazonable o incursa en un error patente la selección de normas aplicables que han realizado el Tribunal Superior de Justicia de Madrid y el Tribunal Supremo. Tampoco entiende vulnerado ese canon de constitucionalidad, al haberse interpretado que el art. 11 del Convenio de sede no establece una inmunidad de jurisdicción absoluta para todo tipo de actuaciones de la organización y con independencia de las funciones del puesto de trabajo que se desempeñe. Así, es incorrecto que no se pueda diferenciar entre actos iure imperii y actos ex iure gestionis, situándose entre esos últimos los relativos a los contratos de trabajo de trabajadores administrativos, pues esta distinción se contiene en el art. 13 del Convenio de sede al diferenciar entre bienes e ingresos vinculados directamente al cumplimiento de los fines de la organización y otros. Y se manifiesta en el diverso tratamiento jurídico que se depara al personal diplomático y administrativo de la organización, según lo previsto en los arts. 12 a 22 del Convenio. Por otro lado, tampoco resulta ilógico utilizar la normativa y jurisprudencia sobre el personal de embajadas y consulados para ayudar en esa interpretación, al que se remite puntualmente en el propio Convenio de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el fiscal hace hincapié en la doctrina constitucional relativa al derecho de acceso a la jurisdicción, en virtud de la cual deben interpretarse con el principio pro actione y, por consiguiente, de modo restrictivo las norma limitadoras de esa vertiente del derecho a la tutela judicial efectiva (art. 24.1 CE), como sería el referido art. 11 del Convenio, que, de aplicarse según la amplia lectura que propone la recurrente, impediría a la trabajadora demandante en el proceso laboral el acceso a los jueces y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cuanto a la vulneración del derecho a un proceso con todas las garantías (art. 24.2 CE), el Ministerio Fiscal expresa su discrepancia con la recurrente, toda vez que los tribunales no dejan de aplicar el art. 11 del Convenio por considerarlo inconstitucional, sino que meramente lo interpretan con arreglo a los criterios que ya se han calificado antes como no arbitrarios, irracionales o incursos en error patente, según los cuales la inmunidad de jurisdicción de la ICCAT no sería absoluta. A mayor abundamiento, entiende que de considerar que, en verdad, el precepto no se aplicó por estimarlo contrario a la Constitución, en cualquier caso resultaría aceptable dado el rango preconstitucional del Convenio de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mayo de 2021, se señaló para votación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la sentencia núm. 919/2016, de 4 de noviembre, de la Sala de lo Social del Tribunal Superior de Justicia de Madrid en el recurso de suplicación núm. 661-2016, así como la sentencia núm. 146/2020, de 14 de febrero, de la Sala de lo Social del Tribunal Supremo, dictada en el recurso de casación para la unificación de doctrina núm. 82-2017, interpuesto frente a la resolución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atribuye a las resoluciones impugnadas la vulneración del derecho a la tutela judicial efectiva (art. 24.1 CE), en su vertiente de derecho a una resolución motivada, entendiendo que, de conformidad con lo previsto en el art. 11 del Convenio de sede suscrito entre España y la ICCAT, lo correcto jurídicamente habría sido reconocer la inmunidad de jurisdicción de que goza la organización internacional frente a la demanda presentada por doña Felicidad García Rodríguez, incurriendo tanto la Sala de lo Social del Tribunal Superior de Justicia de Madrid como la Sala de lo Social del Tribunal Supremo en una selección e interpretación arbitraria de las normas legales aplicables. Asimismo, se les imputa la vulneración del derecho a un proceso con todas las garantías (art. 24.2 CE) por haber inaplicado el art. 11 del Convenio de sede, en lugar de plantear una cuestión de inconstitucionalidad si los órganos jurisdiccionales albergaban dudas sobre su acomodo 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opone y solicita la desestimación del recurso de amparo. Considera que no ha existido la vulneración del derecho a la tutela judicial efectiva (art. 24.1 CE) denunciada por la recurrente, pues no cabe calificar la motivación cuestionada de arbitraria, manifiestamente irrazonada o irrazonable o incursa en un error patente en cuanto a la selección e interpretación de las normas aplicables. Tampoco admite la infracción del derecho a un proceso con todas las garantías (art. 24.2 CE), toda vez que, frente a lo argumentado por la recurrente, no se ha inaplicado el mencionado art. 11 del Convenio, sino tan solo interpretado; y por cuanto, de entender cierta tal objeción, esa inaplicación resultaría aceptable al tratarse de una norma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 las causas de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del fondo del asunto, resulta procedente verificar la eventual concurrencia de ciertos óbices procesales que, de estimarse, obstarían la continuación el presente enjuiciamiento. A saber: en primer término, la posible pérdida sobrevenida de objeto, a raíz del acuerdo transaccional concluido entre la demandante de instancia y la ICCAT. En segundo lugar, el incumplimiento del requisito de falta de denuncia previa de la infracción del derecho a proceso con todas las garantías [art. 44.1 c) LOTC]. Alternativamente al anterior motivo de inadmisión, la falta de agotamiento de la vía judicial ordinaria al no haber acudido al incidente excepcional de nulidad de actuaciones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consolidada doctrina constitucional reconoce la desaparición sobrevenida de objeto como una de las formas de terminación del proceso constitucional cuando “las circunstancias posteriores a la presentación de la demanda hacen innecesario un pronunciamiento del Tribunal Constitucional al haberse modificado de manera sustancial la controversia” (STC 52/2021, de 15 de marzo, FJ 2, véase también las SSTC 116/2020, de 16 de noviembre, FJ único, y 52/2019, de 11 de abril, FJ 2, entre otras decisiones). Dicha pérdida de objeto “queda referida a los casos en los que o bien los propios órganos judiciales han reparado directamente la lesión alegada ante este tribunal, o bien ha desaparecido el acto o la causa origen del proceso de amparo, ya que en cualquiera de ellos carecería de sentido un pronunciamiento estimatorio al no existir la lesión del derecho fundamental invocada, salvo que, a pesar de haber desaparecido formalmente el acto lesivo, debieran tenerse en cuenta otros elementos de juicio que siguieran haciendo precisa nuestra respuesta (por todas, STC 233/2007, de 5 de noviembre, FJ 3)” (STC 185/2008, de 22 de diciembre, FJ 2; también la STC 73/2018, de 5 de julio, y toda la doctrina en ella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esta cuestión, el acuerdo transaccional alcanzado por las partes del proceso ordinario puso término al litigio laboral, que dio origen a la presente demanda de amparo, y que no tendría ningún efecto sobre la situación creada por tal acuerdo la eventual anulación de las sentencias impugnadas. Sin embargo, como acertadamente expone el Ministerio Fiscal, estimamos procedente seguir con la sustanciación del presente amparo, pues no han sido los propios órganos jurisdiccionales los que han puesto remedio a la lesión alegada; tampoco ha desaparecido el acto origen del recurso de amparo, pero sobre todo, existe un interés general objetivo, traducido en la causa de especial trascendencia constitucional apreciada por este tribunal, dado que la solución que ahora se alcance puede resultar de utilidad en orden a interpretar las cláusulas de inmunidad de jurisdicción, incluidas en convenios o acuerdos suscritos entre España y las organizaciones internacionales, tras la promulgación de la Ley Orgánica 16/2015, de 27 de octubre, sobre privilegios e inmunidades de los Estados extranjeros, las organizaciones internacionales con sede u oficina en España y las conferencias y reuniones internacionales celebradas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grupo de óbices, efectivamente se constata que la vulneración del derecho a un proceso con todas las garantías con fundamento en la omisión de plantear una cuestión de inconstitucionalidad sobre el art. 11 del Convenio de sede del ICCAT no fue denunciada hasta la formalización de la demanda de amparo, con lo que o bien hemos de considerar incumplido el requisito de denuncia previa de la misma [art. 44.1 c) LOTC], de entender que la lesión fue causada por la Sala de lo Social del Tribunal Superior de Justicia de Madrid, pues nada se dice sobre ello en el recurso de casación; o bien se habría incurrido en una falta de agotamiento de la vía judicial ordinaria, por haber obviado el planteamiento del oportuno incidente excepcional de nulidad de actuaciones, de entender causada la infracción constitucional en la propia decisión del Tribunal Supremo. Las razones expuestas nos han de llevar a inadmitir y, por consiguiente, desestimar el recurso interpuesto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tutela judicial efectiva, en su vertiente de derecho a una resolución motivada y jurídicamente fundada y el privilegio de inmunidad de jurisdicción de los Estados y las organizaciones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sobre el significado de derecho a la tutela judicial efectiva en su faceta de derecho a obtener una resolución fundada en Derecho, este tribunal entiende que constituye una garantía frente a la arbitrariedad e irrazonabilidad de los poderes públicos, “lo que implica que (i) la resolución ha de estar motivada, es decir, contener los elementos y razones de juicio que permitan conocer cuáles han sido los criterios jurídicos que fundamentan la decisión, y (ii)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solo una mera apariencia (así, SSTC 31/2013, de 12 de marzo, FJ 3, o 48/2014, de 7 de abril, FJ 3)” (STC 3/2019, de 14 de enero, FJ 6, entre otras muchas). Pronunciamiento reiterado, al que se suman otras declaraciones entre las que queremos destacar la atinente a que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lo que al derecho de acceso a la jurisdicción, (art. 24.1 CE) se ha puesto de relieve que el canon de constitucionalidad aplicable resulta del principio pro actione, que no supone que deba optarse por la interpretación más propicia a la admisión del acto de postulación de entre todas las posibles, pero sí proscribe interpretaciones excesivamente formalistas o rigoristas de los criterios de admisión. En otras palabras, “que,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Esto implica la exigencia de que los órganos judiciales, al interpretar los requisitos procesales legalmente previstos, tengan presente la ratio de la norma, con el fin de evitar que los meros formalismos o entendimientos no razonables de ella impidan un enjuiciamiento de fondo del asunto, vulnerando las exigencias del principio de proporcionalidad (así, SSTC 112/2019, de 3 de octubre, FJ 4; 80/2020, de 15 de julio, FJ 3, y 89/2020, de 20 de julio, FJ 3)” (STC 141/2020, de 19 de octubre, FJ 3, también la más reciente STC 63/2021, de 15 de marzo, FJ 3). Habiéndose admitido entre las causas impeditivas la falta de competencia jurisdiccional (STC 141/2020,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un proceso con todas las garantías con el fundamento expuesto en el recurso de amparo y sin perjuicio de la inadmisión del motivo por el que se denuncia su vulneración, esta se produciría como consecuencia de la no aplicación por un tribunal ordinario de una norma postconstitucional, con rango de ley, por considerarla contraria a la Constitución o, en su caso, al Derecho de la Unión Europea, en lugar de plantear la oportuna cuestión de inconstitucionalidad ante el tribunal o cuestión prejudicial ante el Tribunal de Justicia de la Unión Europea. Así, respecto de lo primero, es efectivamente doctrina de este tribunal el que “los órganos de la jurisdicción ordinaria no pueden inaplicar una ley postconstitucional vigente sin plantear cuestión de inconstitucionalidad, pues al hacerlo incurren en exceso de jurisdicción de conformidad con los arts. 153 a) y c) y 163 CE, en la medida en que interpretan preceptos y normas de la Constitución y del bloque de la constitucionalidad (STC 173/2002, FJ 7), y vulneran además las garantías procesales del art. 24 CE, pues aunque pueda resultar esa decisión judicial ‘aparente o formalmente motivada’ no es, sin embargo ‘una resolución fundada en Derecho’ resultando así ‘lesiva de las garantías del proceso debido’ y provocando ‘indefensión’ a la parte recurrente (por todas, STC 177/2013, de 21 de octubre, FJ 8, con cita de otras)” (STC 1/2017, de 16 de enero, FJ 3). Como también es doctrina consolidada que “[r]esulta contrario al derecho a un proceso con todas las garantías (art. 24.2 CE), dejar de aplicar una norma interna (tenga esta o no rango de ley) sin plantear cuestión prejudicial ante el Tribunal de Justicia de la Unión Europea, cuando exista una ‘duda objetiva, clara y terminante’ sobre esa supuesta contradicción [SSTC 58/2004, FFJJ 9 a 14; 232/2015, FJ 5 a)]” (STC 37/2019, de 26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se ha reconocido la posibilidad de que los tribunales ordinarios puedan declinar la aplicación de una norma legal para aplicar en su lugar un precepto contenido en un tratado internacional, así como también podrán inaplicar normas preconstitucionales. En este sentido, declaramos que “[e]l marco jurídico constitucional existente erige, pues, al control de convencionalidad en el sistema español en una mera regla de selección de derecho aplicable, que corresponde realizar, en cada caso concreto, a los jueces y magistrados de la jurisdicción ordinaria. Como viene estableciendo de forma incontrovertida la jurisprudencia previa, la determinación de cuál sea la norma aplicable al caso concreto es una cuestión de legalidad que no le corresponde resolver al Tribunal Constitucional sino, en principio, a los jueces y tribunales ordinarios en el ejercicio de la función jurisdiccional que, con carácter exclusivo, les atribuye el artículo 117.3 CE (por todas SSTC 49/1988, de 22 de marzo, FJ 14; 180/1993, de 31 de mayo, FJ 3, y 102/2002, FJ 7). En síntesis, la facultad propia de la jurisdicción para determinar la norma aplicable al supuesto controvertido se proyecta también a la interpretación de lo dispuesto en los tratados internacionales (STC 102/2002, FJ 7), así como al análisis de la compatibilidad entre una norma interna y una disposición internacional. Ello supone que, en aplicación de la prescripción contenida en el artículo 96 CE, cualquier juez ordinario puede desplazar la aplicación de una norma interna con rango de ley para aplicar de modo preferente la disposición contenida en un tratado internacional, sin que de tal desplazamiento derive la expulsión de la norma interna del ordenamiento, como resulta obvio, sino su mera inaplicación al caso concreto. La admisión de la posibilidad de que una norma con rango legal sea inaplicada por órganos de la jurisdicción ordinaria ha sido admitida por este tribunal en aplicación del principio de prevalencia (SSTC 102/2016, de 25 de mayo; 116/2016, de 20 de junio, y 127/2016, de 7 de julio), en lo que hace al control de constitucionalidad de normas preconstitucionales (STC 11/1981, de 8 de abril), y a la hora de determinar las relaciones entre las fuentes internas de rango legal y las normas de Derecho comunitario derivado (por todas SSTC 28/1991, de 14 de febrero, FJ 5; 64/1991, de 22 de marzo, FJ 4; 180/1993, de 31 de mayo, FJ 3; 145/2012, de 2 de julio, FJ 2, y 118/2016, de 23 de junio, FJ 3)” (STC 140/2018, de 20 de diciembre, FJ 6). Será tarea del Tribunal Constitucional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solo una mera apariencia (por todas, SSTC 25/2000, de 31 de enero, FJ 2; 221/2001, de 31 de octubre, FJ 6, y 308/2006, de 23 de octubre, FJ 5)’ (STC 145/2012, de 2 de julio, FJ 4)”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tratamiento de la inmunidad de jurisdicción, en particular, en materia de controversias surgidas en el contexto de relaciones laborales, la doctrina constitucional queda acotada a la predicable de los Estados extranjeros y de su personal, donde se pone en conexión tal privilegio con el derecho a la tutela judicial efectiva, habiendo declarado que “aun cuando el régimen de inmunidad de ejecución de los Estados extranjeros no resulte contrario en principio al derecho fundamental sobredicho, una indebida extensión de su ámbito por parte de los tribunales ordinarios sí conllevaría una violación de ese derecho” (STC 176/2001, de 17 de septiembre, FJ 2). Y sigue, “[c]omo este tribunal ha tenido la ocasión de manifestar, el art. 21.2 LOPJ y las normas de Derecho internacional público a la que tal precepto remite, no imponen una regla de inmunidad absoluta de ejecución de los Estados extranjeros, sino que permiten afirmar la relatividad de dicha inmunidad, conclusión que se ve reforzada por la propia exigencia de la efectividad de los derechos que contienen el art. 24 CE y por la ratio de la inmunidad, que no es la de otorgar a los Estados una protección indiscriminada, sino la de salvaguardar su igualdad e independencia. Por consiguiente, la delimitación del alcance de tal inmunidad debe partir de la premisa de que,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en consecuencia, una decisión de inejecución supondría en tales casos una vulneración del art. 24.1 CE (SSTC 107/1992, de 1 de julio, FJ 4; 292/1994, de 27 de octubre, FJ 3, y 18/1997, de 10 de febrero, FJ 6). Por lo tanto, la relatividad de la inmunidad de la ejecución de los Estados extranjeros se asienta en la distinción entre bienes destinados a actividades de iure imperii (es decir, en las que está empeñada la soberanía del Estado) y bienes destinados a actividades de iure gestionis (o lo que es lo mismo, actividades en las que el Estado no hace uso de su potestad de imperio y actúa de la misma manera que un particular)”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en lo que al presente recurso de amparo concierne puede sintetizarse en las siguientes proposiciones: (i) obtener una resolución fundada en derecho constituye una garantía frente a la arbitrariedad de los poderes públicos, pero no asegura la corrección jurídica de la interpretación y aplicación del derecho; (ii) el derecho a la tutela judicial efectiva, en su vertiente de acceso a la jurisdicción, excluye criterios de admisión excesivamente formalistas o rigoristas, que impidan el enjuiciamiento del fondo del asunto, si bien resulta aceptable como causa de inadmisión la falta de competencia jurisdiccional; (iii) el derecho al debido proceso se infringe cuando un tribunal ordinario deniega la aplicación de una norma con rango de ley postconstitucional por considerarla contraria a la Constitución, en lugar de plantear cuestión de inconstitucionalidad; aunque sí que podrán declinar la aplicación de una norma legal para aplicar una disposición recogida en un tratado internacional, pues a ellos les corresponde la interpretación de lo dispuesto en tales instrumentos. Igualmente están facultadas para considerar derogado un precepto preconstitucional en virtud de la disposición derogatoria tercera CE, sin necesidad de acudir al art. 55.2 LOTC o tratándose de normas preconstitucionales; (iv) y, finalmente, que la regla de inmunidad de jurisdicción como causa impeditiva del derecho de acceso a la jurisdicción tiene un carácter relativo y su operatividad depende de la naturaleza de los actos objeto de control, excluyéndose aquellos vinculados a actividades de mera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criterios constitucionales a los que debemos sujetarnos para dirimir la presente litis, procede analizar la respuesta dada por los órganos jurisdiccionales, cuyo razonamiento es cuestionado por la organización internacional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contenidos en la demanda de amparo parten de una afirmación claramente cuestionable: que la ICCAT goza de inmunidad absoluta, derivada de la previsión contenida en el art. 11 del instrumento de ratificación del Convenio de sede entre España y la ICCAT, firmado el 29 de marzo de 1971. En esta norma se dispone que “[l]a Comisión Internacional para la Conservación del Atún Atlántico, sus bienes y haberes, donde quiera que se hallen, disfrutan de la inmunidad de jurisdicción, salvo en la medida en que la Comisión renuncie expresamente a ella en un caso determinado o si esta renuncia resultare de las cláusulas de un contrato. Queda entendido, sin embargo, que se necesitará una nueva renuncia para las medidas de ejecución”. En definitiva, considera que a la ICCAT no le sería aplicable la distinción que, en atención a la naturaleza de la actividad sometida a escrutinio, ha venido siendo empleada con los Estados al objeto de alcanzar el oportuno punto de equilibrio entre semejante privilegio y la salvaguarda del derecho a la tutela judicial efectiva, en su faceta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hay que subrayar que, como indicamos en el apartado precedente, la interpretación de lo dispuesto en los tratados internacionales suscritos por España constituye una cuestión de estricta legalidad que corresponde resolver a los tribunales ordinarios, siendo tarea este tribunal verificar que “el fundamento de la decisión judicial sea la aplicación no arbitraria ni irrazonable de las normas que se consideren adecuadas al caso” (STC 140/2018, de 20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debe avanzar que la selección de disposiciones efectuada, tanto por la Sala de lo Social del Tribunal Superior de Justicia de Madrid, como por la Sala de lo Social del Tribunal Supremo es adecuada, al tratarse de normas relevantes para la resolución de la controversia planteada. En la sentencia resolutoria del recurso de suplicación, esa normativa comprende regulaciones relativas al régimen de inmunidad y al personal que trabaja para la ICCAT, como son el art. 11 del Convenio de sede del ICCAT, el art. 44 de los estatutos y reglamento de personal del ICCAT y, por remisión de este, el art. 23.4 los estatutos del personal de la Organización de las Naciones Unidas para la Alimentación y la Agricultura (FAO); así como disposiciones españolas, tales como el art. 35.1 la Ley Orgánica 16/2015, de 27 de octubre, sobre privilegios e inmunidades de los Estados extranjeros, las organizaciones internacionales con sede u oficina en España y las conferencias y reuniones internacionales celebradas en España, y el 25.1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esas disposiciones, el Tribunal Supremo añade las siguientes: el art. XI del Convenio internacional para la conservación del atún del Atlántico, de 14 de mayo de 1966, ratificado por España el 6 de marzo de 1969; el acuerdo de colaboración entre la FAO y la ICCAT de 1973; la Convención de las Naciones Unidas sobre inmunidades jurisdiccionales de los Estados y de sus bienes, de 2 de diciembre de 2004, y los arts. 9.1, 21 y, de nuevo, 25 LOPJ; cuya relevancia se deriva del hecho de referirse expresamente a la organización internacional recurrente, por haber sido citadas por esta en su recurso de casación o por regular la competencia jurisdiccional de los tribunales españoles en los órdenes civil, contencioso-administrativo y social. Como puede fácilmente apreciarse, ninguna de las normas seleccionadas por los órganos judiciales puede tacharse de ajena a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una lectura conjunta de tales normas, para comprobar que todas ellas son aplicables a la controversia suscitada y que, por consiguiente ninguna arbitrariedad se ha cometido en la selección de la normativa aplicable. Otro tanto ha de decirse su interpretación y aplicación al caso enjuiciado y, en particular, respecto del alcance relativo, que no absoluto, de la inmunidad que se debe reconocer a la ICCAT, contrariamente a lo que la organización internacional deriva del art. 11 del Convenio de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impugnadas, tal conclusión nace de la aplicación a las organizaciones internacionales, al igual que a los Estados, de la distinción entre actos iuri imperii y actos iure gestionis, a efectos de determinar el alcance de esa inmunidad de jurisdicción en los términos expuestos en el fundamento precedente. Coinciden ambos tribunales en que una controversia suscitada por el despido de la trabajadora demandante en instancia, quien desarrolla tareas meramente administrativas, en ningún caso puede afectar a los fines propios de la organización y, por consiguiente, se inscribe dentro de la segunda categoría de actos iure gestionis, que no gozan de ese privilegio. En igual sentido se han pronunciado tanto el Tribunal Europeo de Derechos Humanos (SSTEDH de 23 de marzo de 2010, asunto Cudak c. Lituania, y de 29 de junio de 2011, asunto Sabeh el Leil c. Francia), como el Tribunal de Justicia de la Unión Europea, (en la sentencia de 19 de julio de 2012, asunto C-154/11, Ahmed Mahamdia c. República Argelina Democrática y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recurrente cuestiona ese argumento, reivindicando un trato diferente de las organizaciones internacionales, en particular, de la ICCAT, y los Estados, de manera que “[l]a entera actuación de las organizaciones internacionales, o bien implica el ejercicio de los poderes y competencias que le han sido atribuidas, o bien es una actuación ultra vires y por lo tanto inválida”, son varios los argumentos que se pueden oponer para rechazar esta objeción, atendiendo a la propia normativa de la ICCAT. De un lado, el art. 1 del Convenio de sede, dedicado al reconocimiento de personalidad jurídica propia y capacidad de obrar y procesal de la organización internacional no limita su validez a que se trate de actuaciones vinculadas al ejercicio de sus funciones. De otro, el art. 13 del Convenio de sede declara exentos de impuesto y gravámenes exclusivamente los bienes e ingresos “obtenidos y vinculados directamente al cumplimiento de las finalidades propias”, lo que presupone la existencia de otros. El mismo Convenio de sede utiliza conceptos aplicables a los Estados, en cuanto el trato que se confiere a sus representaciones diplomáticas, al remitirse al régimen de privilegios que se reconoce a las sedes de aquellas (art. 4.3); o respecto de los privilegios e inmunidades aplicables a los altos funcionarios de la organización, que será el propio de los diplomáticos extranjeros (arts. 15, 16, 19 y 21). Habida cuenta esto último, como destaca el Ministerio Fiscal en sus alegaciones, “utilizar normativa y jurisprudencia sobre el personal de embajadas y consulados, para ayudar en la interpretación del sentido que haya de darle a la inmunidad de jurisdicción del art. 11, no resulta asimismo ilógico, irracional o absurdo, ni supone un error conceptual patente, como se pretende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Amén de lo anterior, en los arts. 15 a 22 del Convenio se distingue entre el personal diplomático de la organización y el meramente administrativo o expertos, reconociéndoles distintas clases de inmunidad, hasta su efectiva denegación bajo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del Convenio de sede no se desprende un tratamiento unívoco de la inmunidad, ni para todos los actos, ni para todas las personas que trabajan para la ICCAT, no pudiendo tacharse de arbitraria o irracional la interpretación del art. 11 del convenio efectuada por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trabajadora demandante, el canon de constitucionalidad aplicable comporta el rechazo de interpretaciones injustificadamente restrictivas del derecho de acceso a la jurisdicción. A tales efectos la recurrente considera improcedente la aplicación de la previsión contenida en el segundo párrafo del art. 35.1 de la Ley Orgánica 16/2015, en la que se condiciona la inmunidad de jurisdicción en “procesos del ámbito laboral relativos a miembros del personal de las organizaciones internacionales” a la existencia “de un mecanismo alternativo de resolución de la controversia, ya esté previsto en el tratado constitutivo, los estatutos, el reglamento interno o en cualquier otro instrumento aplicable de las organizaciones internacionales”; pues, de la expresión con que comienza ese apartado (“[e]n ausencia de acuerdo internacional bilateral o multilateral aplicable”) y de una interpretación sistemática de los dos párrafos en que se estructura ese precepto, se desprende, según opina, la prevalencia de la cláusula de inmunidad exclusión del art. 11 del Convenio de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desdicen esa lectura, toda vez que, ausente otra regulación y como se ha observado por la organización internacional a lo largo del procedimiento, la única vía de resolución de la controversia sería la que pudiera proporcionar los estatutos y reglamento de personal de la FAO, a los que se remite el art. 44 de los estatutos y reglamento de la ICCAT, donde se regula el régimen jurídico del personal de la organización internacional. Una reglamentación que los tribunales critican por resultar vaga e imprecisa, y por establecer un mecanismo aparentemente potestativo al establecer, literalmente, que las mencionadas normas de la FAO “podrían aplicarse subsidiariamente” a “aquellas cuestiones no previstas de manera específica”. Además como destaca la sentencia del Tribunal Supremo, no consta dato alguno para considerar que la ICCAT haya suscrito el acuerdo específico con las Naciones Unidas aceptando la competencia del Tribunal Administrativo, al que se reconduce la competencia para conocer de las reclamaciones en materia de personal de los organismos especializados de esa organización internacional, en general, entre los que se encuentra la FAO, con arreglo al art. 2.5 del estatuto del Tribunal Administrativo de la ONU.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semejantes términos, una aplicación extensiva del régimen de inmunidad del art. 11 del Convenio de sede, como la que propone la organización internacional demandante, limitaría improcedentemente el libre acceso a la jurisdicción de la trabajadora demandante en instancia, que solo dispondría de la posibilidad de acudir a ciertos remedios, cuya virtualidad no es clara. Un razonamiento como el precedente para descartar que la ICCAT goce de inmunidad absoluta de jurisdicción de acuerdo con la legislación española y las normas de Derecho internacional público y, en consecuencia, para atribuir el conocimiento de la demanda a los juzgados y tribunales españoles, de acuerdo con lo prescrito en los arts. 21.1 y 25 LOPJ, no resulta arbitrario, irracional o incurso en error patente, en modo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queremos exponer una breve reflexión acerca de la vulneración del derecho a un proceso con todas las garantías (art. 24.2 CE) también denunciado, que se fundamentaba en el hecho de no haberse aplicado una norma con rango de ley, por su supuesta inconstitucionalidad, en lugar de plantear la oportuna cuestión ante este tribunal. No se cuestiona en este caso la inconstitucionalidad de la ley que determina la competencia para resolver la controversia planteada, sino que de lo que se trata es de su inaplicación al caso concreto. Esto último es lo que efectivamente se plasma en las resoluciones impugnadas de acuerdo con los criterios expuestos a lo largo de este fundamento jurídico, que, como se ha hecho hincapié, no resultan ni arbitrarios, ni irracionales, ni evidencian la comisión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desestiman las quejas formuladas por la ICCAT relativas a la vulneración del derecho a la tutela judicial efectiva (art. 24.1 CE) y del derecho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Comisión Internacional para la Conservación del Atún Atlántico frente a la sentencia núm. 919/2016, de 4 de noviembre, de la Sala de lo Social del Tribunal Superior de Justicia de Madrid, y la sentencia núm. 146/2020, de 14 de febrero, de la Sala de lo Social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