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13 de septiembre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3866-2019, promovido por doña Norma del Consuelo López Collahuazo, representada por la procuradora de los tribunales doña María Teresa Marcos Moreno, bajo la asistencia del letrado don Juan Carlos Rois Alonso, contra el auto de 24 de mayo de 2019, dictado por el Juzgado de Primera Instancia núm. 31 de Madrid, en el procedimiento de ejecución hipotecaria núm. 592-2015. Ha intervenido el Ministerio Fiscal y la entidad financiera ejecutante.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20 de junio de 2019, doña Norma del Consuelo López Collahuazo, representada por la procuradora de los tribunales doña María Teresa Marcos Moreno, bajo la asistencia del letrado don Juan Carlos Rois Alonso, interpuso recurso de amparo contra la resolución a la que se hace referencia en el encabezamiento, dictada por el Juzgado de Primera Instancia núm. 31 de Madrid, en el procedimiento de ejecución hipotecaria núm. 592-2015, alegando la vulneración de su derecho a la tutela judicial efectiva (art. 24.1 CE), en su vertiente de derecho a una resolución motivada y fundada en Derecho, en relación con el principio de primacía del Derecho de la Unión (arts. 10.2 y 96.1 CE), el de seguridad jurídica (art. 9.3 CE) y el derecho a una vivienda digna (art. 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que se desprenden de la demanda de amparo y de las actuaciones que la acompañan,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financiera Bankia, S.A., presentó, el día 9 de julio de 2015, demanda de ejecución hipotecaria contra doña Norma del Consuelo López Collahuazo y don Gerardo Jesús Cruz Mejía, como deudores, por el impago de sus obligaciones derivadas del contrato de préstamo con garantía hipotecaria, otorgado el 9 de diciembre de 2003, que fue objeto de novación en escritura pública, fechada el 6 de junio de 2011. El crédito hipotecario gravaba la vivienda sita en la calle Albaida 78, 1º-B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cláusulas contenidas en la escritura del préstamo hipotecario figuraban la sexta, relativa al interés de demora, y la sexta bis, sobre la resolución anticipada del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1 de septiembre de 2015, el Juzgado de Primera Instancia núm. 31 de Madrid dictó auto despachando ejecución y por decreto de la misma fecha se requirió de pago a los ejecutados.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demanda ejecutiva y el título de ejecución el auto declara que “[l]a demanda ejecutiva cumple los requisitos establecidos en el art. 685 de la LEC, y el título que se acompaña es susceptible de ejecución, conforme al art. 517.1.4 de la misma ley, por lo que procede, en virtud de lo dispuesto en los artículos 681 y siguientes en concordancia con el artículo 551 de la LEC, dictar la presente orden general de ejecución y despacho de la misma a favor de la ejecutante frente al deudor”.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Intentada sin éxito la notificación a los ejecutados el día 21 de septiembre de 2015, se procuró la averiguación de otros posibles domicilios con resultado negativo, razón por la cual, a solicitud de la entidad ejecutante, por diligencia de ordenación de 20 de octubre de 2015 se acordó la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decreto de 9 de marzo de 2016 se decidió celebrar la subasta de forma telemática en el portal de subastas electrónicas, que fue declarada desierta, acordándose la adjudicación del inmueble a la entidad ejecutante por el 50 por 100 de su valor, mediante decreto de 21 de junio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10 de octubre de 2016 se notificó personalmente a la ahora recurrente la diligencia de liquidación de intereses y tasación de costas, teniéndosela por personada mediante diligencia de ordenación de 25 de octubre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escrito de 30 de noviembre de 2016, doña Norma del Consuelo López Collahuazo presentó escrito solicitando la nulidad de todas las actuaciones practicadas desde el auto de despacho de ejecución alegando la falta de diligencia del órgano jurisdiccional en procurar la notificación personal a los ejecutados.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incidente excepcional de nulidad de actuaciones fue desestimado por auto de 9 de enero de 2017, por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Interpuesto recurso de amparo núm. 658-2017 contra la resolución antedicha, fue inadmitido por providencia de la Sección Primera del Tribunal Constitucional, dictada el 19 de octubre de 2017, por “no haber satisfecho debidamente la carga consistente en justificar la especial trascendencia constitucional del recurso (art. 49.1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escrito de 10 de marzo de 2017, la recurrente instó la nulidad de actuaciones y de la cláusula de vencimiento anticipado por su carácter abusivo y, subsidiariamente, la suspensión del procedimiento hasta la resolución de una cuestión prejudicial planteada por el Tribunal Supremo ante el Tribunal de Justicia de la Unión Europea, relativa a los efectos de la declaración de abusividad sobre la cláusula de vencimiento anticipado.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Mediante auto de fecha 25 de abril de 2017, el Juzgado de Primera Instancia núm. 31 de Madrid denegó tanto la nulidad del procedimiento y de la cláusula cuestionada, reiterando el argumento fundado en la extemporaneidad de la solicitud, como también la solicitud de suspensión al considerar que se infringiría el principio de preclusión y la cosa juzgada por cuanto, según se razona, “no existe en este procedimiento ninguna resolución pendiente de dictar sobre la cuestión prejudicial aludida por la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Por decreto de 14 de junio de 2018, se acordó la adjudicación de la finca y la cancelación de la hipoteca en favor de la ejecutante, poniéndola a su disposición, en virtud de diligencia de ordenación de 16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recurrente presentó escrito, de fecha 19 de marzo de 2019, solicitando que el órgano jurisdiccional se pronunciara sobre la abusividad de las cláusulas sexta, relativa al interés de demora, y sexta bis, sobre la resolución anticipada del crédito, de la escritura de préstamo hipotecario que sirvió de fundamento a la ejecución, “así como cualquier otra que en ejercicio de las facultades pro consumitore tiene el juzgado, a fin de declarar su abusividad y expulsión del contrato, con las consecuencias que dicha declaración ha de conllevar, con arreglo a la jurisprudencia del TJUE y que son el archivo de las actuaciones”, con apoyo en la STC 31/2019, de 28 de febrero, interesando subsidiariamente la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incidente fue desestimado por auto de 24 de mayo de 2019, en que el juzgado cuestionó la vía utilizada, un nuevo incidente de nulidad de actuaciones “fuera de los cauces de impugnación y de los recursos ordinarios frente a las correspondientes resoluciones judiciales”; cuando, además, resultaría aplicable el efecto de cosa juzgada creado por anteriores resoluciones firmes en que ya se habría dado respuesta a esas peticiones. En particular, los razonamientos precedentes se consideran aplicables “al auto que despachó ejecución tras efectuar la revisión de oficio del art. 552.1 de la LEC, sin considerar abusivas las clausulas invocadas, que no fue impugnado en el oportuno incidente de oposición previsto en el art 551.4 en relación con el art. 695.1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invoca la vulneración del derecho a la tutela judicial efectiva (art. 24.1 CE), en su vertiente de derecho a una resolución motivada y fundada en Derecho, en relación con el principio de primacía del Derecho de la Unión (arts. 10.2 y 96.1 CE) y el de seguridad jurídica (art. 9.3 CE) y el derecho a una vivienda digna (art. 47 CE), en que habría incurrido el juez al desestimar el incidente excepcional de nulidad formulado, apartándose de la doctrina jurisprudencial emanada del Tribunal de Justicia de la Unión Europea (STJUE de 26 de enero de 2017, asunto Banco Primus, S.A., c. Jesús Gutiérrez García) y, especialmente, la STC 31/2019, de 28 de febrero, según la cual resulta preceptiva la revisión, de oficio o a instancia de parte, de las cláusulas cuestionadas por su carácter abusivo, en cualquier momento del procedimiento, en tanto no finalice, como ocurría en las presentes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solicitando que se declare la nulidad del auto impugnado, retrotrayendo las actuaciones al momento inmediatamente anterior al dictado de esa resolución, para que el órgano judicial resuelva con pleno respeto de los derechos fundamentales vulnerados, procediendo a efectuar el control de abusividad de las cláusulas discutidas.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Amén de lo anterior y como primer otrosí digo, la recurrente interesa la suspensión de la ejecución de la resolución recurrida, ya que dicha ejecución haría perder al amparo su finalidad, al haberse decretado ya por el juzgado la diligencia de lanzamiento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noviembre de 2019, la Sección Tercera de este tribunal acordó admitir a trámite el recurso de amparo, apreciando que concurre en el mismo una especial trascendencia constitucional [art. 50.1 de la Ley Orgánica del Tribunal Constitucional (LOTC)] como consecuencia de que el asunto suscitado trasciende del caso concreto porque plantea una cuestión jurídica de relevante y general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acordó dirigir atenta comunicación al Juzgado de Primera Instancia núm. 31 de Madrid, a fin de que remitiera certificación o fotocopia adverada de las actuaciones correspondiente al procedimiento ejecución hipotecaria núm. 592-2015, debiendo emplazar a quienes hubieran sido parte en el procedimiento, para que comparecieran en estas actuaciones, si así lo desean,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igual fecha se acordó formar la oportuna pieza para la tramitación del incidente sobre suspensión y conforme al art. 56 LOTC, conceder un plazo común a la parte recurrente y al Ministerio Fiscal para que alegaran lo que estimaran pertinente sobre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10 de diciembre de 2019, la solicitante amplió sus alegaciones ratificando su petición de suspensión, interesando además la anotación preventiva de la demanda de amparo en el Registro de la Propiedad. El fiscal, en su escrito de 17 de diciembre de 2019, se manifestó favorable a la primera de las medidas. Finalmente, por auto de 15 de junio de 2020, el Tribunal acordó tanto la suspensión cautelar del lanzamiento de la finca, como la referida anotación preventiva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Representada por la procuradora de los tribunales doña Elena Medina Cuadros, la entidad ejecutante, Bankia, S.A., se personó en el procedimiento el 27 de diciembre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29 de julio de 2020 se presentó escrito firmado conjuntamente por ejecutante y ejecutados solicitando la suspensión por sesenta días del plazo conferido para formular alegaciones por posible acuerdo extrajudicial.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diligencia de ordenación de 17 de diciembre de 2020, “habiendo transcurrido con exceso el plazo solicitado”, se acordó dar vista de las actuaciones al Ministerio Fiscal y a las partes personadas para que, dentro de un plazo común de veinte días, presentaran las alegaciones que estimaran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22 de enero de 2021, el Ministerio Fiscal se ratificó íntegramente en las alegaciones ya presentadas por escrito el 9 de septiembre de 2020, en sentido favorable a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alegaciones, tras compendiar los acontecimientos procesales que consideró de interés al caso y concretar los aspectos más relevantes de la pretensión de la demandante, el fiscal señala que el objeto del presente recurso consiste en dilucidar si el juez ha vulnerado el derecho a la tutela judicial efectiva de la recurrente (art. 24.1 CE), incurriendo en una errónea motivación, al desconocer lo dispuesto en la Directiva 93/13/CEE y la doctrina del Tribunal de Justicia de la Unión Europea en materia de revisión de las cláusulas abusivas de los contratos de préstamo con garantía hipotecaria, contenida en la STJUE de 26 de enero de 2017, asunto Banco Primus, S.A., c. Jesús Gutiérrez García, así como la doctrina constitucional aplicable, expuesta en la STC 31/2019,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destaca el fiscal, que lo que se cuestiona en el recurso de amparo es la negativa a anular la cláusula de vencimiento anticipado, no siendo determinante al respecto “si los recurrentes solicitaron o no esa nulidad, ya que el órgano judicial viene obligado a un examen ex oficio del contenido del contrato para expulsar aquellas condiciones que incurran en abusividad, según los parámetros jurisprudencialmente fijados”; como tampoco es concluyente el momento en que se planteó la revisión y la preclusividad de los plazos a que se refiere el juzgado, “ya que la doctrina legal del Tribunal Europeo y de los altos tribunales españoles, ha señalado la posibilidad de revisión mientras el procedimiento siga vivo, hasta su definitivo archivo, lo que no ha ocurrido en este caso por el hecho de que no se ha llevado a cabo el lanzamiento de los ocupantes de la vivienda, en cuya posesión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concluye que no se acomoda a la doctrina aplicable que la resolución impugnada rechace la solicitud de examen del carácter abusivo de las cláusulas incorporadas al contrato de préstamo hipotecario, al que está obligado incluso de oficio, por el hecho de haber precluido el plazo para formular la oposición, pues tal posibilidad no se agota en ese trámite procesal. Igualmente, rechaza que semejante revisión se efectuara en la admisión a trámite de la demanda ejecutiva, pues nada se dice en el auto despachando la ejecución, sin que quepa la “declaración de validez tácita” que se sugiere en la resolución impugnada, pues infringe el deber de motivación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13 de mayo de 2021, Bankia, S.A., presentó escrito de oposición al recurso de amparo, considerando suficientemente motivada la resolución impugnada y entendiendo que debe operar el efecto de cosa juzgada, por cuanto el órgano judicial ya se pronunció sobre el carácter abusivo de las cláusulas, habiendo inadmitido el Tribunal Constitucional una demanda de amparo formulada por la ahora recurrente con similar fundamento, amén de que se estima que el recurrente lleva a cabo una interpretación errónea de la jurisprudencia del Tribunal de Justicia de la Unión Europea y del Tribunal Constitucional, cuya aplicación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9 de septiembre de 2021 se señaló para votación y fallo del presente recurso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tiene por objeto el auto de 24 de mayo de 2019, dictado por el Juzgado de Primera Instancia núm. 31 de Madrid en el procedimiento de ejecución hipotecaria núm. 592-2015.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atribuye a la resolución impugnada la vulneración del derecho a la tutela judicial efectiva (art. 24.1 CE), en su vertiente de derecho a la motivación de las resoluciones judiciales, en relación con el principio de primacía del Derecho de la Unión (arts. 10.2 y 96.1 CE), el de seguridad jurídica (art. 9.3 CE) y el derecho a una vivienda digna (art. 47 CE), por haber omitido el preceptivo control de abusividad de las cláusulas del contrato de préstamo suscrito entre la ejecutante y la ejecutada, al que venía obligado el órgano jurisdiccional y que le fue solicitado por esa última, apartándose de la doctrina europea y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confirma la infracción del derecho a la tutela judicial efectiva y solicita la estimación del recurso de amparo, remitiéndose a la doctrina mencionada, al haberse desechado la revisión de oficio de las cláusulas contractuales, como fue interesada, y al no poder limitarse temporalmente las posibilidades de alegación de la abusividad de una cláusula contractual, meramente, al trámite de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ejecutante, Bankia, S.A., se opone a la estimación de la demanda de amparo al considerar suficiente la motivación contenida en la resolución impugnada a efectos de rechazar el control de abusividad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contenido y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expuestas las posiciones de los intervinientes en el presente recurso, procede fijar, a continuación, el alcance y contenido de nuestra respuesta que, en ningún caso, pretende dirimir si las cláusulas contractuales identificadas por la recurrente, en particular la relativa al vencimiento anticipado del préstamo, tienen o no carácter abusivo, pues esa cuestión se incardina con claridad dentro de los límites de la legalidad infraconstitucional y, en consecuencia, su conocimiento corresponde a la jurisdicción ordinaria (STC 140/2020, de 6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cometido se ciñe a determinar si la negativa del órgano judicial a pronunciarse sobre el carácter abusivo de las cláusulas aludidas, so pretexto de la extemporaneidad de la petición y de que el control de abusividad de las cláusulas del contrato de préstamo se había efectuado de oficio, ha vulnerado o no el derecho a la tutela judicial efectiva sin indefensión (art. 24.1 CE), por su eventual contradicción con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ser este el planteamiento, el primer paso obligado debe ser recordar nuestra doctrina en relación con la cuestión debatida para, después, analizar la adecuación de la respuesta judicial a los postulados fijados en esta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el derecho a la tutela judicial efectiva y el principio de primacía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tribunal ya se pronunció sobre una cuestión sustancialmente similar en el supuesto enjuiciado en la STC 31/2019, de 28 de febrero, que, precisamente, invoca la recurrente, en el que, al igual que ahora, el órgano judicial decidió, en un procedimiento de ejecución hipotecaria, inadmitir el incidente de nulidad formulado por la demandante de amparo, en el que se alegaba la existencia de una cláusula abusiva en su contrato de préstamo, la de vencimiento anticipado del crédito, con fundamento en una supuesta preclusión de su obligación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resolución recordamos la STC 232/2015, de 5 de noviembre, relativa a la función de este tribunal de “(i) velar por el respeto del principio de primacía del Derecho de la Unión cuando ‘exista una interpretación auténtica efectuada por el propio Tribunal de Justicia de la Unión Europea’ [fundamento jurídico 5 c)]; (ii) el desconocimiento y preterición de una norma de Derecho de la Unión, tal y como ha sido interpretada por el Tribunal de Justicia, ‘puede suponer una selección irrazonable y arbitraria de una norma aplicable al proceso’, lo cual puede dar lugar a una vulneración del derecho a la tutela judicial efectiva (STC 145/2012, de 2 de julio, FFJJ 5 y 6) [fundamento jurídico 5 c)]; y (iii) prescindir por ‘propia, autónoma y exclusiva decisión’ del órgano judicial, de la interpretación de un precepto de una norma europea impuesta y señalada por el órgano competente para hacerlo con carácter vinculante, es decir el Tribunal de Justicia de la Unión Europea, vulnera el principio de primacía del Derecho de la Unión Europea [fundamento jurídico 6 b)]” (STC 31/2019,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exponíamos la doctrina contenida en la STJUE de 26 de enero de 2017, asunto Banco Primus, S.A., c. Jesús Gutiérrez García; sentencia en la que el Tribunal de Justicia de la Unión Europea confirmó la compatibilidad de la Directiva 93/13/CEE con normas nacionales, tales como el art. 207 LEC, que impide un nuevo examen del carácter abusivo de las cláusulas de un contrato cuando ya existiera sobre esta cuestión un pronunciamiento con fuerza de cosa juzgada. En ella se afirma que: “en caso de que existan una o varias cláusulas contractuales cuyo eventual carácter abusivo no ha sido aún examinado en un anterior control judicial del contrato controvertido concluido con la adopción de una resolución con fuerza de cosa juzgada, la Directiva 93/13/CEE debe interpretarse en el sentido de que el juez nacional, ante el cual el consumidor ha formulado, cumpliendo lo exigido por la norma, un incidente de oposición, está obligado a apreciar, a instancia de las partes o de oficio, cuando disponga de los elementos de hecho y de Derecho necesarios para ello, el eventual carácter abusivo de esas cláusulas”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que, como también destacamos en la STC 31/2019, rememorando el apartado 42 de la STJUE de 26 de enero de 2017, no se nos puede escapar que la falta de vinculación del consumidor a las cláusulas abusivas ex art. 6, apartado 1, de la Directiva 93/13/CEE, constituye “una disposición imperativa que pretende reemplazar el equilibrio formal que el contrato establece entre los derechos y las obligaciones de las partes por un equilibrio real que pueda restablecer la igualdad entre estas”, y que “debe considerarse una norma equivalente a las disposiciones nacionales que, en el ordenamiento jurídico interno, tienen rango de normas de orden público”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el juez nacional estará obligado a apreciar el eventual carácter abusivo de una cláusula en cuanto disponga de los elementos de hecho y de Derecho necesarios para ello, con la condición de que la cláusula denunciada no hubiera sido examinada con anterioridad. El Tribunal de Justicia de la Unión Europea, “por supuesto, permite que el consumidor pueda formular un incidente de oposición cumpliendo con lo que disponga la norma, lo que no exime de la obligación de control de oficio por el órgano judicial”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Claro está, tal obligación de control de las cláusulas abusivas se encontrará condicionada por la pendencia del proceso, aspecto en relación con el cual nuestra sentencia se remite a la propia STJUE de 26 de enero de 2017, cuando sostiene que el procedimiento de ejecución hipotecaria no concluye y continúa hasta que el inmueble se ponga en posesión del adquirente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las cuestiones eminentemente procesales, en la STC 31/2019 abordamos el cumplimiento del requisito sustantivo previsto en la STJUE de 26 de enero de 2017 para que resulte admisible un control posterior de una cláusula abusiva, pese a haberse dictado una resolución firme, o, en otras palabras, “si se efectuó un control judicial previo al requerimiento instado por la parte, como excepción a su control posterior, sobre la cláusula de vencimiento anticipado”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este punto, con carácter ejemplificativo para la presente causa, declaramos también que no basta para acreditar la existencia de ese control judicial previo con que la resolución por la que se despacha la ejecución afirme, en sentido genérico y literalmente, que “[l]a demanda ejecutiva cumple los requisitos establecidos en el artículo 685 de la LEC, y el título que se acompaña es susceptible de ejecución, conforme al artículo 517.1.4 de la misma ley, por lo que procede, en virtud de lo dispuesto en los artículos 681 y siguientes en concordancia con el artículo 551 de la LEC, dictar la presente orden general de ejecución y despacho de la misma a favor de la ejecutante frente al deudor, al haber acreditado aquel su condición de acreedor en el título ejecutivo presentado”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como en aquel asunto, siguiendo las indicaciones del fiscal, “podría entenderse que el silencio sobre cada una de las cláusulas se producía precisamente como consecuencia del carácter adecuado de las mismas, […] no lo es menos que la motivación esgrimida por el órgano judicial en el auto despachando ejecución es insuficiente a los efectos de considerar que, sin género de dudas, se realizó dicho control, máxime cuando de dicha argumentación se va hacer depender el acceso a un pronunciamiento de fondo al que el órgano judicial, de acuerdo con el Derecho de la Unión, debe proceder de oficio de haber razones para ello”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Presente la relevancia constitucional de una adecuada y suficiente motivación de las resoluciones judiciales para el control de la actividad jurisdiccional y para mejorar las posibilidades de defensa de los ciudadanos (SSTC 209/1993, de 28 de junio, FJ 1, o 35/2002, de 11 de febrero, FJ 3), y su vinculación con los principios nucleares de un Estado de Derecho (STC 329/2006, de 20 de noviembre, FJ 7), en la STC 31/2019 trajimos a colación también nuestra doctrina, según la cual “hemos declarado que ‘el canon constitucional de la motivación suficiente no se ve satisfecho mediante la simple exposición de una conclusión, fáctica o jurídica, sino que requiere un razonamiento o inferencia’ (STC 8/2014, de 27 de enero, FJ 4). Aún más, en este caso, cuando el artículo 51 CE impone a los poderes públicos en general la obligación de garantizar la defensa de los consumidores y usuarios”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en aquel caso, nos llevó a concluir que el juzgado había vulnerado, “con su inmotivada contestación acerca de la existencia de un control de la cláusula previo a la denuncia” (FJ 8), el derecho fundamental a la tutela judicial efectiva (art. 24.1 CE) de la demandante de amparo, “pues ‘[m]al se puede realizar un control —ni siquiera externo— de lo que carece de un razonamiento expreso’ (STC 135/2017, de 27 de noviembre, FJ 4)” (FJ 8). La recurrente, pues, “se vio privada de un pronunciamiento de fondo sobre la eventual abusividad de la cláusula de vencimiento anticipado contenida en su contrato de préstamo hipotecario, al que el órgano judicial se encontraba obligado de acuerdo con la STJUE de 26 de enero de 2017”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constitucional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reflejado el parámetro al que debemos sujetarnos para enjuiciar el presente recurso de amparo, procede analizar la respuesta dada por el órgano judicial, para valorar si —como alega la demandante— ha vulnerado su derecho fundamental a la tutela judicial efectiva ex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queda expuesto en los antecedentes de esta resolución, el auto impugnado se remite a una supuesta revisión de oficio practicada en el trámite del despacho de ejecución, con arreglo a lo dispuesto en el art. 552.1 LEC, “sin considerar abusivas las cláusulas invocadas”, resolución que no fue impugnada en forma; así como a la improcedencia de la vía utilizada para hacer valer su pretensión, “fuera de los cauces de impugnación y de los recursos ordinarios frente a las correspondientes resoluciones judiciales, mediante un nuevo escrito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justificaciones encuentran respuesta en la STC 31/2019, cuyos fundamentos se han reproducido en el apartado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lo que se refiere al primero de los motivos esgrimidos para rechazar el control de abusividad solicitado, con la excusa de que ya se había efectuado en el auto despachando ejecución, hemos de situar esa actuación en las comprobaciones previas a la admisión de la demanda y al despacho de ejecución, propiamente dicho. Sin embargo, examinado el concreto auto de despacho, de 1 de septiembre de 2015, resulta evidente que no recoge declaración alguna acerca de este extremo, reproduciéndose literalmente el mismo pronunciamiento cuya insuficiencia a tales efectos ya se declaró en la STC 31/2019, como se ha expuesto más arriba.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al igual que sostuvimos en aquella sentencia, semejante tipo de declaración no es suficiente para considerar “sin género de dudas” que se haya realizado tal revisión, por lo que no se puede entender cumplido dicho examen, “máxime cuando de dicha argumentación se va a hacer depender el acceso a un pronunciamiento de fondo al que el órgano judicial, de acuerdo con el Derecho de la Unión, debe proceder de oficio de haber razones para ello” (FJ 8). En tal sentido, la decisión de excluir la necesidad de un examen de las cláusulas contractuales al que venía obligado el juzgado carece de suficiente motivación, vulnerando, de este modo, el derecho a la tutela judicial efectiva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de las justificaciones, basada en la preclusión del plazo de oposición, resulta también meridiana su contravención del principio asentado por la doctrina de este tribunal, en la citada STC 31/2019, y de la jurisprudencia Tribunal de Justicia de la Unión Europea, según la cual carece de relevancia el momento o el cauce procesal que se utilice para solicitar el control de las cláusulas contractuales que potencialmente pudieran resultar abusivas, siempre que el procedimiento aún se encuentre pendiente, incluso si la petición se produce tras haberse dictado una resolución con fuerza de cosa juzgada, con la única salvedad de que la cláusula denunciada hubiera sido ya examinada.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sometido a la valoración de este tribunal, ni la cláusula de intereses de demora, ni la de vencimiento anticipado fueron controladas judicialmente y, puesto que el procedimiento aún estaba en tramitación, y que no se ha consumado el lanzamiento de los ocupantes del inmueble, ni efectuado su definitivo archivo ex art. 570 LEC, no podemos aceptar que el plazo para denunciar la existencia de cláusulas abusivas estuviera precluido, solo porque la parte ejecutada no formulase oposición a la ejecución. Por ello, hemos de entender que la resolución impugnada vulneró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hemos de declarar que la resolución impugnada ha lesionado el derecho a la tutela judicial efectiva sin indefensión de la recurrente (art. 24.1 CE), pues tanto por la falta de motivación material de la misma, en cuanto a la justificación de que se había efectuado una revisión de oficio de todas las cláusulas del contrato de préstamo, como por la decisión de no atender la revisión interesada por la recurrente por extemporaneidad, el auto de 24 de mayo de 2019 infringió el principio de primacía del Derecho de la Unión. Dicho de otro modo: “al prescindir por su propia, autónoma y exclusiva decisión, de la interpretación impuesta y señalada por el órgano competente para hacerlo con carácter vinculante”, incurrió “en una interpretación irrazonable y arbitraria de una norma aplicada al proceso” y, “consiguientemente, vulneró, de este modo, el derecho la tutela judicial efectiva de la recurrente” (STC 31/2019,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procede estimar el presente recurso de amparo, con la consecuente declaración de nulidad del auto de 24 de mayo de 2019, dictado por el Juzgado de Primera Instancia núm. 31 de Madrid, y acordar la retroacción de las actuaciones al momento previo al dictado de esa decisión, a fin de que, en congruencia con lo interesado en el incidente excepcional de nulidad de actuaciones, el órgano judicial resuelva de manera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Norma del Consuelo López Collahuazo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sin indefensión. </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de 24 de mayo de 2019, dictado por el Juzgado de Primera Instancia núm. 31 de Madrid en el procedimiento de ejecución hipotecaria núm. 592-2015.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dicho auto, para que el órgano judicial dicte una nueva resolución que sea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el recurso de amparo núm. 3866-2019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la fundamentación y del fallo de la sentencia recaída en el recurso de amparo núm. 3866-2019, el cual a mi juicio debió ser desestimado.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han quedado detalladamente expuestas en el voto particular formulado a la sentencia 31/2019, de 28 de febrero, que resolvió una demanda de amparo sustancialmente idéntica a la presente, al que por tanto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septiembre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