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3967-2019, promovido por el sindicato Federación Estatal de Servicios, Movilidad y Consumo de la Unión General de Trabajadores de España, contra la providencia de la Sección Primera de la Sala de lo Contencioso-Administrativo del Tribunal Supremo de 9 de mayo de 2019, por la que se inadmite el recurso de casación núm. 574-2019 interpuesto contra la sentencia de la Sección Octava de la Sala de lo Contencioso-Administrativo de la Audiencia Nacional de 29 de junio de 2018, por el que se desestima el recurso tramitado por el procedimiento de derechos fundamentales núm. 10-2017 interpuesto contra la resolución de la Secretaría de Estado de Infraestructuras, Transporte y Vivienda del Ministerio de Fomento de 30 de noviembre de 2017, sobre determinación de servicios mínimos durante una convocatoria de huelga. Ha comparecido la Abogacía del Estado.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sindicato Federación Estatal de Servicios, Movilidad y Consumo de la Unión General de Trabajadores de España, representado por la procuradora de los tribunales doña María Granizo Palomeque, bajo la dirección del letrado don Bernardo García Rodríguez, interpuso recurso de amparo contra la resoluciones judiciales y administrativa mencionadas en el encabezamiento mediante escrito registrado en el Tribunal el 25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sindicato demandante de amparo tiene representación en el comité de empresa de la entidad mercantil Áreas, S.A., que gestiona establecimientos de hostelería del Aeropuerto Internacional Adolfo Suárez Madrid-Barajas, entre ellos el 100 por 100 de los puntos de venta al público situados en el lado de aire o en el área de embarque (la que empieza superados los controles de seguridad) de las terminales T1, T2, T3 y T4 satélite, y la práctica totalidad de los puntos de restauración de la terminal T4. Además, también gestiona una serie de puntos de venta en el llamado lado de tierra, previo a los controles de seguridad de acceso al área de embarque.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de empresa convocó huelga para los días 4, 5, 22, 23, 29 y 30 de diciembre de 2017, en el horario de 13:00 a 15:00 horas, afectando a 1216 trabajadores del servicio de restauración de los cuarenta y nueve puntos de venta de dicha empresa en el citado aeropuerto, sin que se llegara a un acuerdo sobre los servicios mínimos, especialmente en relación con los puntos de venta situados en el denominado lado de aire.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 Estado de Infraestructuras, Transporte y Vivienda del Ministerio de Fomento, mediante resolución de 30 de noviembre de 2017, determinó los servicios mínimos durante la huelga, estableciendo que los servicios públicos esenciales para ofrecer servicio de restauración a los pasajeros en las zonas restringidas del lado aire debían prestarse mediante la apertura de la totalidad de los doce establecimientos gestionados por la empresa repartidos entre las cuatro terminales y la satélite (24,5 por 100 de los gestionados por la empresa), afectando a la totalidad de su plantilla en esa zona (el 17,75 por 100 del conjunto de la plantilla programada), salvaguardando en todo momento la seguridad e higiene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motiva esta decisión haciendo referencia a una serie de consideraciones genéricas y específicas. En cuanto a las consideraciones genéricas, se afirma que (i) las huelgas dentro del sector aéreo tienen un efecto multiplicador a partir de la actividad laboral realizada por un número relativamente reducido de trabajadores susceptibles de coartar severamente la libertad de movimiento de los ciudadanos e impactar en la actividad turística, que es una de las principales fuentes de riqueza nacional, lo que ha sido tomado en consideración por la jurisprudencia constitucional a la hora de ponderar la presunción de abusividad de una huelga (SSTC 11/1981, de 8 de abril, y 43/1990, de 15 de marzo); (ii) el aeropuerto de Madrid se ha constituido como un gran centro de distribución de vuelos con un elevado número de conexiones que pudiera conllevar largos periodos de espera dentro del edificio terminal de pasajeros, que hacen de la restauración un servicio de primera necesidad, incidiendo directamente en la seguridad y la salud de los pasajeros, especialmente de aquellos que por sus circunstancias personales la tengan más comprometida, citándose que de un promedio de más de 150 000 pasajeros diarios se atiende en este tipo de establecimientos a una media de más de 30 000 personas diarias; (iii) las 250 máquinas expendedoras de alimentos y bebidas repartidas por los terminales, aunque serán reforzadas mediante preaviso, no se puede asegurar que sean suficientes ante el incremento de demanda provocada por la huelga pues está dimensionado para coexistir con el de restauración, no para sustituirlo, y que la demanda de atención a los pasajeros oscila en picos en función del número de aviones que despega en cada franja horaria, y (iv) los pasajeros, una vez que acceden a la zona restringida del terminal pasados los controles de seguridad, en ausencia del servicio de restauración, ven muy mermada su capacidad para consumir hasta la salida de los vuelos, especialmente tomando en consideración la prohibición de acceso a las zonas restringidas de determinados tipos de alimentos y bebidas.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consideraciones específicas, se argumentan (i) las escasas alternativas existentes —otros establecimientos de restauración u otras modalidades como tiendas que suministren bebidas o alimentos o máquinas expendedoras—, ya que la empresa afectada por la huelga tiene adjudicada prácticamente la totalidad de los puntos de restauración de la terminal T4 y todos los puntos del resto de terminales; (ii) se trata de ofrecer un nivel de servicio que permita atender las necesidades de aquellos para los que el desabastecimiento pudiera repercutir negativamente en su salud, a cuyos efectos ante la dificultad de aportar datos sobre el colectivo de pasajeros afectados y las consecuencias de la privación de bebidas y alimentos, en los documentos oficiales sobre la encuesta general de salud se establece que prácticamente el 30 por 100 de la población tiene una percepción negativa de su estado de salud, y (iii) la convocatoria de la huelga en el horario habitual de almuerzo, aunque se limite a dos horas “permite que las medidas para garantizar aprovisionamiento alternativo y abastecimiento a los pasajeros, adoptadas por AENA, según constan en su informe, puedan tener más efectividad de la que tendrían en una huelga de más amplia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sindicato ahora demandante de amparo presentó recurso contencioso-administrativo contra la citada resolución de fijación de servicios mínimos, dando lugar al procedimiento de derechos fundamentales núm. 10-2017, tramitado por la Sección Octava de la Sala de lo Contencioso-Administrativo de la Audiencia Nacional. El recurso se fundamentó en que los servicios mínimos fijados suponían en la práctica que el 100 por 100 de la plantilla prestadora de servicios en los doce centros de trabajo en la zona de embarque no pudieran ejercer su derecho de huelga, al estar adscritos a los servicios mínimos fijados por la autoridad pública, lo que implicaba un vaciamiento material de los derechos de huelga y libertad sindical de la parte actora, así como desconocer la necesaria proporcionalidad de los servicios mínimos en relación con las concretas características de la huelga convocada. También se alegó que la resolución impugnada carecía de la suficiente motivación, al haber ofrecido solo justificaciones de carácter genérico sin atención concreta a los diferentes servicios respecto de los que se fijaron los servicios mínimos correspondientes, incidiendo en que idénticas argumentaciones realizadas en otras resoluciones administrativas referidas a la misma empresa y centro de trabajo no fueron consideradas suficientes por la Sección Octava de la Sala de lo Contencioso-Administrativo de la Audiencia Nacional en las sentencias de 23 de octubre de 2013 y 25 de junio de 2015, pronunciadas en los procedimientos de derechos fundamentales núm. 5-2013 y 6-2015, respectivamente. Por último, el sindicato solicitaba la fijación de una indemnización de daños y perjuicios, de conformidad con lo dispuesto en el artículo 114.2, en relación con el artículo 31.2 de la Ley 29/1998, de 13 de julio, reguladora de la jurisdicción contencioso-administrativa (LJCA), por menoscabo del derecho fundamental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fue desestimado por sentencia de 29 junio de 2018 argumentando que “es cierto que al permanecer abiertos doce establecimientos, los servicios mínimos suponen para los empleados de dichos establecimientos trabajar el cien por cien de la plantilla, pero considera este tribunal que se trata de una solución que tiene una base razonable y que dadas las características de esta concreta huelga, facilita la propia huelga y facilita que se asegure el suministro de comida y bebida en el aeropuerto en las circunstancias descritas por la resolución administrativa”, concluyendo que “la extensión de los servicios mínimos resulta justificada y puede considerarse, por tanto, proporcionada. El acto impugnado justifica, consideramos que suficientemente, la esencialidad del servicio que se presta y justifica adecuadamente el concreto porcentaje que fija para la extensión de los servicios mínimos que resulta plenamente justificada” (FJ 6). Por su parte, respecto de la solicitud de indemnización, se afirma que “no podría prosperar la pretensión de indemnización en cuantía de 25 001 €, pues como ya hemos declarado en anteriores ocasiones, y sirva por todas la sentencia de 10 de octubre de 2015, dictada en el recurso de derechos fundamentales 3-2015, el perjuicio que se cita podría ser predicable, en su caso, respecto de los trabajadores afectados, pero difícilmente puede apreciarse similar afección de componente económico en la organización sindical recurrente, siendo conocido el criterio jurisprudencial que considera que se obtiene adecuada satisfacción moral con la sentencia estimatoria —cuando proceda— de la pretensión principal”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sindicato demandante de amparo interpuso recurso de casación insistiendo en la invocación de los derechos de huelga y a la libertad sindical tanto por insuficiente motivación de la determinación de los servicios mínimos, poniendo de manifiesto la existencia de sentencias judiciales del mismo órgano judicial que anularon resoluciones administrativas prácticamente idénticas; como respecto de la argumentación utilizada para haber denegado la pretensión indemnizatoria en caso de que se hubiera estimado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tramitado con el núm. 574-2019, fue inadmitido por providencia de la Sección Primera de la Sala de lo Contencioso-Administrativo del Tribunal Supremo de 9 de mayo de 2019, con fundamento en que en el escrito de preparación no se mencionaba ninguno de los supuestos de interés casacional del artículo 88.2 y 3 LJCA y, aun cuando pudiera entenderse que, respecto de la primera cuestión debatida, esto es, sobre la motivación y proporcionalidad de las resoluciones administrativas que fijan servicios mínimos, se está refiriendo a los supuestos a), b) y e) del artículo 88.2 LJCA, no se justifican adecuadamente los mismos. Por su parte, en cuanto a la cuestión relativa a la fijación de indemnización por daño moral, se afirma que “tampoco se justifican adecuadamente los supuestos del apartado b) y c) del artículo 88.2 LJCA, atendido el carácter genérico con que se formulan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demandante de amparo solicita que se estime el recurso por la vulneración de los derechos de huelga (art. 28.2 CE) y a la libertad sindical (art. 28.1 CE) y el derecho a la tutela judicial efectiva (art. 24.1 CE), declarándose la nulidad de las resoluciones judiciales impugnadas y la retroacción de actuaciones al momento inmediatamente anterior a pronunciarse la sentencia de instancia para que se dicte otra respetuosa con los derechos fundamentales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demandante de amparo invoca los derechos de huelga (art. 28.2 CE) y a la libertad sindical (art. 28.1 CE) cuya lesión atribuye tanto a la resolución administrativa de fijación de servicios mínimos por falta de motivación y la desproporción en la limitación del derecho de huelga que comporta como a las resoluciones judiciales, a las que también atribuye la vulneración del derecho a la tutela judicial efectiva (art. 24.1 CE), con fundamento en que no se ha respetado el deber de motivación reforzado exigible cuando quedan afectados derechos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motivación contenida en la resolución administrativa, se afirma su insuficiencia, ya que las referencias a que las huelgas dentro del sector aéreo tienen un efecto multiplicador que coarta severamente la libertad de movimiento de los ciudadanos e impacta en la actividad turística resultan ajenas a la huelga convocada, que solo afecta a establecimientos de restauración durante dos horas diarias. También se destaca que la mención al elevado número de conexiones aéreas del aeropuerto de Madrid, que pudiera conllevar largos periodos de espera dentro del edificio terminal de pasajeros, no aporta detalles concretos del flujo de personas afectadas en la franja horaria en la que se convocó la huelga y no parece que pueda incidir en la seguridad y la salud de pasajeros por su limitado impacto horario de dos horas y por la presencia de 250 máquinas expendedoras de alimentos y bebidas en las zonas de tránsito que se verían reforzadas mediante preaviso. Del mismo modo se pone de manifiesto, que, en todo caso, no se justifica la desproporcionada decisión de que los servicios mínimos alcancen a la totalidad de la plantilla y centros de trabajo en la denominada zona de embarque o aire, que fue la posición ya sustentada por el mismo órgano judicial en las sentencias de 23 de octubre de 2013 y 25 de junio de 2015, pronunciadas en los procedimientos de derechos fundamentales núm. 5-2013 y 6-2015, respectivamente, que anularon resoluciones con idénticas consideraciones generales a las contenidas en la resolución impugnada respecto a la misma empresa y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la sentencia impugnada, se expone la circunstancia de que, si bien sus fundamentos de derecho cuarto, quinto y parte del sexto son de contenido idéntico al de las ya citadas sentencias de 23 de octubre de 2013 y 25 de junio de 2015, pronunciadas por el mismo órgano judicial con ocasión de la anulación de resoluciones administrativas de fijación de servicios mínimos respecto a la misma empresa y centro de trabajo por contener una justificación que no satisface el canon de motivación exigido constitucionalmente para una decisión limitativa del derecho de huelga como es la relativa a la determinación de servicios mínimos, sin embargo, la sentencia impugnada aporta una nueva motivación que se aparta de las anteriores sin motivación alguna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sindicato demandante de amparo también alega que la sentencia impugnada vulneró el derecho a la tutela judicial efectiva del art. 24.1 CE, en relación con el derecho de huelga y libertad sindical del art. 28 CE, por denegar la pretensión formulada, de conformidad con lo dispuesto en al art. 114.2, en relación con el art. 31.2 LJCA, de condena a la administración para que indemnizara al sindicato recurrente por los daños morales y el menoscabo en la acción sindical y su imagen y consideración ante la plantilla derivados del acto restrictivo contrario al derecho fundamental de huelga, que no pueden considerarse reparados con la mera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demandante afirma que el recurso de amparo tiene especial transcendencia constitucional, conforme a lo establecido en la STC 155/2009, de 25 de junio, ya que “resulta conveniente aclarar, completar o matizar la doctrina constitucional sobre la limitación del derecho de huelga, por la fijación de servicios mínimos por la autoridad pública competente, señaladamente cuando se produce respecto de un paro parcial o de corta duración”, destacando que es necesario remontarse a la STC 8/1992, de 13 de febrero, “para encontrar el último precedente que se ha detenido concretamente sobre las resoluciones administrativas de fijación de servicios mínimos y su motivación […]”, por lo que, transcurridos más de veintisiete años, la jurisprudencia constitucional no ha tenido oportunidad de actualizar su doctrina en esta materia “y señaladamente en relación a la necesidad específica de motivación de la limitación del ejercicio del derecho fundamental cuando este se ejerce mediante paros parciales de corta duración, que es situación diferente al paro durante toda la jornada o de manera prolongada a lo largo de esta”. Igualmente, se destaca la especial transcendencia constitucional que implica la necesidad de que la jurisprudencia del Tribunal resuelva sobre la reiterada negativa judicial a la posibilidad de que los sindicatos sostengan una pretensión indemnizatoria por vulneración del derecho de huelga (art. 28.2 CE) y de libertad sindical (art. 28.1 CE), ante la fijación antijurídica de servicios mínimos por parte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15 de junio de 2020, acordó la admisión a trámite del recurso de amparo, apreciando que concurre una especial trascendencia constitucional porque plantea un problema o afecta a una faceta de un derecho fundamental sobre el que no hay doctrina de este tribunal [STC 155/2009, FJ 2 a)]; y, en aplicación de lo dispuesto por el art. 51 de la Ley Orgánica del Tribunal Constitucional, requerir atentamente de los órganos judiciales la remisión de testimonio o copia adverada de las actuaciones y el emplazamiento de quienes hubieran sido parte en el procedimiento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16 de octubre de 2020, acordó tener por personada a la Abogacía del Estado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27 de noviembre de 2020, formuló alegaciones interesando que se estime el recurso de amparo por la vulneración del derecho a la huelga en relación con el derecho a la libertad sindical (art. 28.1 y 2 CE), con anulación de las resoluciones judiciales y administrativa impugnadas y retroacción de actuaciones al momento anterior al pronunciamiento de la sentencia de la Audiencia Nacional “para que dicte nueva sentencia respetuosa con el derecho fundamental de huelga y libertad sindical y, se pronuncie sobre la procedencia de la pretensión indemnizatoria de la recurrente por el daño moral que resulta de la fijación antijurídica de los servicios mínimos, para el pleno restablecimiento de los derechos vulnerados, concretando el quantum de la indemnización compensatoria que deba ser otorgada”.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el presente recurso de amparo debe ser considerado de carácter mixto, ya que las vulneraciones aducidas del art. 28 CE se imputan también en su fundamentación jurídica a la resolución administrativa por la que se establecieron los servicios mínimos por carecer de la motivación suficiente y específica para justificar la restricción del derecho de huelga. Pero, además, se imputa a la sentencia impugnada la vulneración del derecho a la tutela judicial efectiva (art. 24.1 CE), en relación con el art. 28 CE, tanto por el incumplimiento del deber de motivación reforzado, al verse afectados derechos sustantivos, como por haberse apartado de manera inmotivada de otros procedentes jurisprudenciales. En coherencia con ello, afirma que debe analizarse, en primer lugar, la vulneración atribuida a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la resolución administrativa impugnada ha vulnerado el art. 28 CE, ya que las razones en que se pretende justificar la fijación de los servicios mínimos “no se corresponden con las concretas circunstancias de la huelga convocada y el alcance que la misma pueda tener en los servicios esenciales”. A esos efectos, se pone de manifiesto que, contrariando la jurisprudencia constitucional en la materia establecida en la STC 8/1992, de 16 de enero, “la resolución no contiene ninguna motivación que permita conocer las razones por las que, pese a que la huelga convocada durante seis jornadas es de paros parciales de dos horas, en la franja horaria de 13:00 a 15:00 horas, se ha considerado que para atender al servicio esencial de proporcionar a los pasajeros la distribución de alimentos y bebidas que garanticen su salud, debía establecerse la operativa de los doce establecimientos que tiene la empresa ‘Áreas, S.A.,’ en el área restringida de aire de las terminales […]”. También se insiste en que no se realiza “ninguna valoración sobre el número de los vuelos programados en las jornadas de huelga durante la franja horaria de paro parcial, que permita conocer, aproximadamente, cuál puede ser la posible demanda de servicios de restauración por los pasajeros en las franjas horarias de la huelga, y tampoco se ha tratado de establecer en relación con la necesidad de atender las necesidades de los pasajeros que puedan tener problemas de salud, algún estudio o dato cuantitativo en base al promedio de personas vulnerables mayores de edad o menores que puedan pasar por las terminales del aeropuerto en los días de convocatoria de la huelga y en las franjas horarias de los paros parciales […]”. Del mismo modo se destaca que la resolución carece de toda exposición sobre los datos concretos y cuantitativos referidos a la posible demanda real que tenga el servicio de restauración afectado por la huelga, por lo que no es posible rechazar que la alternativa prestada por las 250 máquinas expendedoras de alimentos y bebidas en las terminales, con un servicio reforzado mediante preaviso, no pueda resultar adecuada o, al menos, ser un elemento a ponderar para determinar la necesidad y proporcionalidad de la decisión de establecer que la totalidad de los establecimiento de la empresa en la zona de aire debían estar operativos.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sentencia impugnada tampoco cumple con la doctrina constitucional que exige una motivación adecuada y reforzada de las resoluciones que suponen la restricción de derechos fundamentales sustantivos y, en particular, del derecho de huelga, que atienda a las circunstancias concretas de la huelga convocada y dé a conocer los datos objetivos y específicos que han sido ponderados para comprobar que los servicios mínimos establecidos están justificados y resultan proporcionados a la restricción que supone del derecho de huelga; especialmente en un caso, como el presente, en que la restricción suponía “que queda excluido el ejercicio de la huelga para el total de los trabajadores de los doce establecimientos que debían estar operativos en la zona aire de las terminales”. Igualmente, argumenta que “la sentencia adolece también de un déficit de motivación, en cuanto que después de reproducir la doctrina que la misma había recogido en anteriores pronunciamientos, que exigía una motivación específica de los servicios mínimos establecidos en las huelgas anteriores que afectaban a los servicios de restauración de los pasajeros en el aeropuerto de Madrid, sin expresar razón alguna, se aparta de su criterio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último, pone de manifiesto, en relación con la denegación de la pretensión indemnizatoria por vulneración del derecho de huelga contenida en la sentencia impugnada, que si bien es un pronunciamiento que no era procedente al haberse desestimado la pretensión principal de la nulidad de la fijación de los servicios mínimos; sin embargo, una vez que se considera que ha existido vulneración del derecho de huelga, debe examinarse también esta cuestión. A esos efectos, concluye que, al rechazarse judicialmente la posibilidad de que al sindicato recurrente se le pueda reconocer el derecho a una indemnización por no ser predicable respecto de él un daño económico similar al de los trabajadores afectados, “desconoce que el perjuicio moral que resulta del acto administrativo que restringe indebidamente el derecho fundamental de huelga, pueda ser reparado mediante compensación económica, cuando no es posible la restitución o restablecimiento del derecho vulnerado en sus propios términos”. También destaca que la sentencia impugnada no hace ninguna valoración del perjuicio moral a derivar de la restricción del derecho a la huelga del sindicato recurrente, ya que, si bien es un derecho de los trabajadores, es de ejercicio colectivo y constituye un instrumento del derecho a la negociación colectiva y de conflictos laborales que se integran en el derecho de libertad sindical, de modo que si las huelgas pueden estar promovidas y convocadas por las organizaciones sindicales, “la restricción reiterada del derecho de huelga por la autoridad administrativa, en el marco de las huelgas convocadas en el ámbito de una determinada empresa, comporta un perjuicio para el prestigio que la organización convocante tenga en la plantilla de trabajadores de dicha empresa, como defensora de sus intereses”. Añade que no puede considerarse un razonamiento adecuado para garantizar el pleno restablecimiento del derecho vulnerado la mera estimación de la pretensión de nulidad sin posibilidad de reparación indemnizatoria en atención a que se trata de “actos reiterados de restricción del derecho de huelga que afectan a los trabajadores de la misma empresa y que dañan el prestigio de la acción sindical de la recurrente”, incidiendo en que podría resultar de aplicación la jurisprudencia establecida en la STC 247/2006 en que se reconoció la posibilidad de reparación de los daños morales causados por vulneración de la libertad sindical a un delegado sindical y que “la pretensión de una condena indemnizatoria tiene un efecto disuasorio frente a posibles nuevas vulneraciones del derecho por la administración”. Por tanto, concluye que la denegación de la pretensión indemnizatoria vulnera el derecho a la tutela judicial efectiva sin indefensión, en relación con el derecho de huelga y a la libertad sindical del art.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Abogacía del Estado, por escrito registrado el 18 de noviembre de 2020, formuló alegaciones interesando que se inadmita el recurso por carecer de especial trascendencia constitucional, ya que no concurre ninguno de los supuestos previstos en la STC 155/2009, FJ 2, y, subsidiariamente,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afirma que el derecho fundamental de huelga es un derecho de configuración legal en el aspecto relativo al mantenimiento de los servicios esenciales de la comunidad, por lo que la determinación de su alcance o extensión por parte de la autoridad competente excede del núcleo esencial del derecho garantizado por la Constitución, lo que hace difícilmente aceptable que se lleve a cabo un análisis jurídico-constitucional más allá de las cuestiones formales y de competencia. A esos efectos, considera que en este caso concreto la determinación de los servicios mínimos resultó adecuada al parámetro constitucional, ya que fue adoptada por la autoridad competente y se ofreció una motivación suficiente y razonable, haciéndose una ponderación adecuada, respetuosa con el derecho a la huelga y las circunstancias fácticas concurrentes dentro del margen de libertad de ordenación que tenía atribuido por la ley aplicable. En cuanto a la supuesta separación de la Audiencia Nacional del criterio seguido en decisiones previas en supuestos muy similares, estima que se trata de una afirmación meramente nominal y discutible, sin otra prueba o acreditación de la pretendida identidad de circunstancias de hecho. Por último, rechaza que los servicios mínimos establecidos afectaran al 100 por 100 de los trabajadores ya que, en realidad, afectó al 24,5 por 100 de los establecimientos gestionados por la empresa y al 17,75 por 100 de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ajustada a derecho que la sentencia impugnada negara la legitimación del sindicato para pedir una indemnización por los eventuales daños ocasionados por la determinación de unos servicios mínimos, argumentando que las organizaciones sindicales ejercen el derecho de huelga por representación, pero a no título propio, por lo que ante unos hipotéticos servicios mínimos abusivos, solo podrían pretender una indemnización los titulares del derecho lesionado, es decir,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sindicato demandante de amparo, por escrito registrado el 16 de noviembre de 2020, formuló alegaciones ratificándose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las resoluciones impugnadas han vulnerado los derechos de huelga y a la libertad sindical (art. 28 CE) del sindicato demandante de amparo por la insuficiente motivación para justificar la limitación de dichos derechos mediante el establecimiento de los servicios mínimos en las jornadas de la huelga convocada y la desproporcionada fijación de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ello, también es objeto de este recurso determinar si la sentencia judicial impugnada ha vulnerado, además, el derecho a la tutela judicial efectiva (art. 24.1 CE), en relación con los derechos de huelga y a la libertad sindical (art. 28 CE), por aportar una fundamentación para confirmar la constitucionalidad de la resolución administrativa que se aparta sin motivación alguna que lo justifique de la utilizada en resoluciones judiciales anteriores de este mismo órgano judicial en situaciones similares respecto a la misma empresa y centro de trabajo y por denegar la posibilidad de establecer una pretensión de condena a la administración para que indemnizara al sindicato recurrente por los daños morales y el menoscabo en la acción sindical derivados del acto restrictivo contrario al derecho fundamental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carácter mixto, pues en él se imputan vulneraciones de derechos fundamentales tanto a la resolución administrativa en que se establecen los servicios mínimos como a la sentencia judicial que revisa su legalidad. En consonancia con ello, el análisis en esta jurisdicción debe proyectarse en primer lugar sobre lesiones que se imputan a la resolución administrativa (así, STC 42/2021, de 3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alega que el recurso carece de especial trascendencia constitucional. Esta causa de inadmisión debe ser desestimada, ya que, como ha reiterado la jurisprudencia constitucional (así, STC 155/2020, de 4 de noviembre, FJ 2), esta circunstancia debe ser apreciada por el Tribunal en cada caso en el momento de admitir a trámite el recurso de amparo, de acuerdo con lo exigido por el art. 50.1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providencia de admisión estableció como causa de especial transcendencia constitucional que el recurso planteaba un problema o afecta a una faceta de un derecho fundamental sobre el que no hay doctrina de este tribunal [STC 155/2009, FJ 2 a)], dada (i) la singularidad de que lo impugnado es la motivación utilizada por la autoridad pública competente para fijación de servicios mínimos respecto de una actividad conexa con un sector estratégico como es el aéreo ejercida mediante paros parciales de corta duración, diferente al paro durante toda la jornada o de manera prolongada a lo largo de esta, y (ii) la necesidad de establecer jurisprudencia por parte del Tribunal respecto de la posibilidad de que los sindicatos sostengan una pretensión indemnizatoria por vulneración del derecho de huelga (art. 28.2 CE) y de libertad sindical (art. 28.1 CE), ante la fijación de servicios mínimos por parte de la administración pública lesivas de esos derechos. Asimismo, cabe apreciar que el asunto plantea una cuestión jurídica de relevante y general repercusión social o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la motivación y proporcionalidad de los servicios mínimos en el ejercicio del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jurisprudencia constitucional “la principal técnica que viene utilizándose para garantizar el mantenimiento de los referidos servicios esenciales es la de la fijación de los servicios mínimos a cumplir por los trabajadores” (STC 45/2016,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materia plantea, entre otras, una controversia sobre las exigencias de motivación y proporcionalidad vinculadas al carácter restrictivo que tiene la determinación de los servicios mínimos para el ejercicio del derecho de huelga. Los principales pronunciamientos en la materia, que toman como referencia la STC 11/1981, de 8 de abril, en cuyo fundamento jurídico 18, con ocasión del recurso de inconstitucionalidad promovido contra diversos preceptos del Real Decreto-ley 17/1977, de 4 de marzo, sobre relaciones de trabajo, el Tribunal se pronunció sobre el alcance de la citada limitación del art. 28.2 CE, las SSTC 26/1981, de 17 de julio; 51/1986, de 24 de abril; 53/1986, de 5 de mayo; 27/1989, de 3 de febrero, FJ 4; 43/1990, de 15 de marzo; 122/1990, de 2 de julio, FJ 3, y 8/1992,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sobre esta cuestión que puede resumirse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posibilidad establecida en el art. 28.2 CE de que se regulen las garantías precisas para asegurar en caso de huelga el mantenimiento de los servicios esenciales de la comunidad determina que el derecho de huelga puede ser limitado cuando su ejercicio sea susceptible de impedir u obstaculizar el funcionamiento de servicios que atienden la garantía o el ejercicio de los derechos fundamentales, las libertades públicas y los bienes constitucionalmente protegidos. La consideración de un servicio como esencial no significa, sin embargo, la supresión del derecho de huelga de los trabajadores ocupados en tal servicio, sino la previsión de las garantías precisas para su mantenimiento, lo que implica la prestación de los trabajos necesarios para la cobertura mínima de los derechos, libertades o bienes que el propio servicio satisface, pero sin alcanzar el nivel de rendimiento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determinación de las garantías precisas para asegurar el mantenimiento de los servicios esenciales de la comunidad no puede ponerse en manos de ninguna de las partes implicadas en el conflicto colectivo que supone la huelga, sino que debe ser sometida a un tercero imparcial. Su atribución a la autoridad gubernativa es la manera más lógica de cumplir el mandato constitucional, si bien queda limitada por consideraciones materiales —las garantías establecidas no pueden vaciar de contenido el derecho de huelga o rebasar la idea de su contenido esencial— y formales —el control jurisdiccional de dichas decisiones sobre el mantenimiento de los servicios esenciales—, de todo lo cual se infiere que su establecimiento debe obedecer a un criterio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decisión de la autoridad gubernativa en la determinación de las garantías precisas para asegurar el mantenimiento de los servicios esenciales de la comunidad, en la medida en que implica una limitación en el libre ejercicio de un derecho fundamental, debe ser objeto de motivación tras una ponderación y valoración de los bienes o derechos afectados, del ámbito personal, funcional o territorial de la huelga, de la duración y demás características de esta medida de presión y, en fin, de las restantes circunstancias que concurran en su ejercicio y que puedan ser de relevancia para alcanzar el equilibrio más ponderado entre el derecho de huelga y los restantes bienes afectados (comunidad afectada, existencia o no de servicios alternativos,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finalidad de esta exigencia de motivación es la de que los destinatarios conozcan las razones por las cuales su derecho se sacrificó y los intereses a los que se sacrificó y para que, en su momento, los órganos judiciales puedan fiscalizar adecuadamente la corrección constitucional del acto del poder público valorando su razonable ajuste a las circunstancias y la observancia de la regla de la proporcionalidad de los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motivación del acto gubernativo en que se determinan las garantías precisas para asegurar el mantenimiento de los servicios esenciales de la comunidad puede responder a criterios de concisión y claridad propios de la actuación administrativa al poner de manifiesto el motivo o fundamento acerca de la esencialidad del servicio, las características de la huelga convocada, los bienes que pueden quedar afectados o los trabajos que no pueden sufrir interrupción o cuya prestación debe mantenerse en alguna medida. Sin embargo, el deber de motivación no puede entenderse cumplido con el simple uso de fórmulas genéricas de las cuales no puedan derivarse criterios para enjuiciar la ordenación y proporcionalidad de la restricción que se impone al ejercicio del derecho de huelga y el defecto de motivación no puede entenderse subsanado si en un proceso posterior la autoridad gubernativa aporta todos los datos técnicos o jurídicos posibles para apoyar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Resumen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son hechos no controvertidos por las partes y declarados en las resoluciones impugnadas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comité de empresa de la entidad mercantil Áreas, S.A., que gestiona establecimientos de hostelería del Aeropuerto Internacional Adolfo Suárez Madrid-Barajas, convocó huelga para los días 4, 5, 22, 23, 29 y 30 de diciembre de 2017, en el horario de 13:00 a 15:00 horas, afectando a 1 216 trabajadores del servicio de restauración de los cuarenta y nueve puntos de venta de dicha empresa en el citado aeropuerto, entre ellos el 100 por 100 de los únicos puntos de venta al público situados en el lado de aire o en el área de embarque (la que empieza superados los controles de seguridad) de las terminales T1, T2, T3 y T4 satélite, y la práctica totalidad de los puntos de restauración de la terminal T4.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no llegarse a un acuerdo con la empresa sobre la fijación de servicios mínimos, la Secretaría de Estado de Infraestructuras, Transporte y Vivienda del Ministerio de Fomento, mediante resolución de 30 de noviembre de 2017, estableció que en las zonas restringidas del lado aire debían prestarse los servicios mínimos mediante la apertura de la totalidad de los doce establecimientos gestionados por la empresa repartidos entre las cuatro terminales y la satélite (24,5 por 100 de los gestionados por la empresa), afectando a la totalidad de su plantilla en esa zona (el 17,75 por 100 del conjunto de la plantilla programada).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consideraciones genéricas utilizadas en la resolución administrativa para justificar la fijación de esos servicios mínimos son que (a) las huelgas dentro del sector aéreo tienen un efecto multiplicador susceptible de coartar severamente la libertad de movimiento de los ciudadanos e impactar en la actividad turística, que es una de las principales fuentes de riqueza nacional; (b) el aeropuerto de Madrid es un gran centro de distribución de vuelos con numerosas conexiones que pueden conllevar largos periodos de espera que hacen de la restauración un servicio de primera necesidad, incidiendo directamente en la seguridad y la salud de los pasajeros, dado que un promedio de más de 150 000 pasajeros diarios se atiende en este tipo de establecimientos a una media de más de 30 000 personas diarias; (c) los pasajeros que están en las zonas restringidas pasados los controles de seguridad, en ausencia del servicio de restauración, ven muy mermadas su capacidad para consumir hasta la salida de los vuelos, tomando en consideración la prohibición de acceso a las zonas restringidas de determinados tipos de alimentos y bebidas, y (d) las 250 máquinas expendedoras de alimentos y bebidas repartidas por los terminales, aunque serían reforzadas, no se podía asegurar que fueran suficientes para cubrir las necesidades de los pasajeros al estar dimensionadas para coexistir con el servicio de restauración teniendo en cuenta la oscilación de la demanda en picos en función del número de aviones que despega en cada franja horaria.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consideraciones específicas utilizadas en la resolución administrativa para justificar la fijación de esos servicios mínimos son que (a) las alternativas existentes para la prestación del servicio —otros establecimientos de restauración u otras modalidades como tiendas que suministren bebidas o alimentos o máquinas expendedoras— son escasas, pues la empresa tiene adjudicada la práctica totalidad de los puntos de restauración de la terminal T4 y todos los puntos del resto de terminales; (b) el nivel de servicio ofrecido debe permitir atender las necesidades de los pasajeros para los que el desabastecimiento pudiera repercutir negativamente en su salud, a cuyos efectos, ante la dificultad de aportar datos sobre el colectivo de pasajeros afectados y las consecuencias de la privación de bebidas y alimentos, se aportan valoraciones en los documentos oficiales sobre la encuesta general de salud acerca de la percepción de la población, y (c) la convocatoria de la huelga en el horario habitual de almuerzo, aunque se limite a dos horas “permite que las medidas para garantizar aprovisionamiento alternativo y abastecimiento a los pasajeros, adoptadas por AENA, según constan en su informe, puedan tener más efectividad de la que tendrían en una huelga de más amplia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Valoración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parecer del Ministerio Fiscal, el Tribunal concluye que la resolución administrativa impugnada ha vulnerado el derecho a la huelga (art. 28.2 CE) del sindicato demandante del amparo por falta de motivación suficiente que justifique establecer una prestación de servicios en la zona restringida de los terminales del nivel de lo acordado, en atención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constata que el sindicato demandante de amparo no controvierte en el presente recurso la circunstancia de que el servicio de restauración en la zona restringida de los terminales del aeropuerto de Madrid haya sido considerado por la autoridad gubernativa como un servicio esencial de la comunidad ni, por tanto, que dicha consideración haya quedado debidamente justificada en la resolución administrativa impugnada vinculada con la afectación de los derechos a la libertad de movimiento de los ciudadanos y la seguridad y la salud de los pasajeros y al impacto indirecto sobre una fuente de riqueza nacional. El sindicato demandante de amparo fundamenta su invocación del art. 28.2 CE en que la fijación de unos servicios mínimos como garantía para asegurar su mantenimiento que afecta a la totalidad de los establecimientos situados en la zona de embarque y su plantilla resulta desproporcionada y no queda debidamente justificada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recuerda sus pronunciamientos previos sobre que la consideración de un servicio como esencial no puede implicar la supresión del derecho de huelga de los trabajadores ocupados en tal servicio. La limitación del derecho de huelga que consiente el art. 28.2 CE en garantía del mantenimiento de esos servicios esenciales para la comunidad solo alcanza a establecer la prestación de los trabajos necesarios para la cobertura mínima de los derechos, libertades o bienes que el propio servicio satisface, pero sin alcanzar el nivel de rendimiento habitual ni asegurar su funcionamiento normal (así, por ejemplo, SSTC 53/1986, de 5 de mayo, FJ 3; 27/1989, de 3 de febrero, FJ 1, o 183/2006,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consecuencia de que en el conflicto de intereses constitucionales que confluyen en los supuestos en que el derecho de huelga se proyecta sobre servicios esenciales de la comunidad resulta preciso propiciar el mínimo de sacrificio para los intereses constitucionales enfrentados, lo que habitualmente implica simultanear la limitación del derecho de huelga, imponiendo unos servicios mínimos a los trabajadores que eventualmente pudieran ejercer ese derecho en protección de los intereses constitucionales que se preservan con el servicio esencial, con la limitación en el normal desarrollo del servicio esencial de la comunidad afectado, permitiendo que su prestación se produzca con una cobertura solo mínima en protección del derecho de huelga de los trabajadores que prestan ese servicio (al respecto, STC 27/1989, de 3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exigencia constitucional de motivación que para la limitación del derecho de huelga supone el establecimiento de garantías para la prestación del servicio esencial de la comunidad impone que la autoridad gubernativa, como en todo juicio de proporcionalidad, haga una precisa identificación de los intereses que deben preservarse con la medida limitativa, de la necesidad de esta preservación y del nivel de preservación que debe ser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identificación de los intereses que deben preservarse con la limitación del derecho de huelga en la resolución impugnada, el Tribunal aprecia que el derecho que más directamente quedaba concernido por la huelga convocada en el servicio de restauración prestado en la zona restringida del aeropuerto y cuya cobertura mínima debía quedar garantizada con la decisión de la autoridad gubernativa es la salud de los pasajeros, ya que el servicio afectado, aunque está en conexión con el tráfico aéreo, solo puede incidir de manera indirecta tanto en el derecho a la libertad de movimiento como en la fuente de riqueza nacional que supone el sector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queda acreditado que la resolución administrativa ha desarrollado un esfuerzo argumental por conectar en el caso concreto el servicio afectado por la huelga convocada con el derecho a la salud de los pasajeros haciendo referencia directa al contexto físico singular en que se produce la prestación del servicio que supone —una zona de seguridad restringida a la que tampoco cabe acceder, con carácter general, con alimentos y bebidas—; a la relación directa entre nutrición y salud, especialmente respecto de potenciales pasajeros con necesidades alimentarias específicas que pudieran necesitar una atención presencial de los trabajadores que atienden este servicio; y a ciertos resultados de la encuesta nacional de salud. A ello cabe añadir que, como también ha sido reiterado por la jurisprudencia constitucional, la necesidad de aportar datos o cifras adicionales puede quedar reducidas en los casos en que la justificación es de tal naturaleza que, excepcionalmente, pertenece al general conocimiento (así, STC 51/1986, de 24 de abril, FJ 4). Por tanto, desde la perspectiva de la identificación de los intereses preservados con la limitación del derecho de huelga, concretados en el derecho a la salud, la resolución impugnada ha cumplido con las exigencias constitucionales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se refiere a la argumentación sobre la necesidad de la preservación del interés comunitario mediante la medida limitativa del derecho de huelga, el Tribunal observa que la resolución administrativa impugnada aporta datos concretos y específicos sobre las especiales circunstancias que se dan en la llamada zona de aire del aeropuerto para que resulte necesario incidir en la prestación del servicio de restauración como medida de preservación de la salud de los pasajeros. A esos efectos, se puede destacar, por ejemplo, (a) la singularidad ya señalada de que el servicio se presta en una zona de acceso restringido, situada más allá de los controles de seguridad y en algunos casos incluso del control de pasaportes, lo que dificulta la posibilidad de entradas y salidas y, por motivos de seguridad, que los pasajeros puedan introducir en ella ciertos tipos de bebidas o alimentos; (b) el nivel de personas potencialmente afectadas, al cifrarse el número de usuarios del servicio de restauración en 30 000 diarios; (c) la circunstancia de que los paros se hubieran programado a la hora de la comida entre las 13:00 y las 15:00 horas, y (d) la existencia de limitadas alternativas para el acceso al alimento y la bebida vinculado a que prácticamente todos los establecimientos de atención personal específicos de restauración estaban afectados por la convocatoria de la huelga, quedando únicamente la posibilidad que aportan las máquinas expendedoras y, en su caso, los productos comestibles en venta en las tiendas de la zona de aire, que, en muchas ocasiones, no suponen una solución para pasajeros con necesidades nutricionales especiales por razones de intolerancias, alergias alimentarias, etc., que precisen que la prestación de este servicio se realice mediante una atención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también cabe concluir que, desde la perspectiva de la identificación de la necesidad de la preservación del interés comunitario mediante la medida limitativa del derecho de huelga, la resolución impugnada ha cumplido con las exigencias constitucionales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lo que respecta a la justificación específica sobre que la concreta fijación de los servicios prestados por los trabajadores convocados a ejercer su derecho de huelga eran los mínimos imprescindibles para garantizar el derecho a la salud de los pasajeros que se intentaban preservar, el Tribunal constata que la resolución administrativa impugnada no aporta ningún elemento, dato o hecho que permita ponerlos en relación con la decisión de que los servicios mínimos se fijaran para la llamada zona de aire en el 100 por 100 de los establecimientos de la empresa y de su plantilla. El Tribunal observa que la resolución administrativa impugnada considera sin más que el nivel habitual de prestación de este servicio coincide en su integridad con lo que debe considerarse como un nivel mínimo de prestación en función de las exigencias de la salud pública. Esta apreciación supone no ya limitar sino privar íntegramente del ejercicio del derecho de huelga a los trabajadores de este sector de actividad. Para ello hubiera sido necesario una motivación específica sobre el carácter mínimo de los servicios habitualmente ofrecidos que el Tribunal no aprecia que se haya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contrario, la motivación contenida en la decisión de la autoridad gubernativa pone de manifiesto que una fijación de servicios mínimos como la acordada no resulta proporcionada a la resolución del conflicto de intereses que debía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convocatoria de huelga afectaba a la totalidad de los 1216 trabajadores y cuarenta y nueve establecimientos de restauración de la empresa ubicados en el aeropuerto de Barajas tanto en la zona de tierra como en la zona de aire o restringida —después de los controles de seguridad—. Sin embargo, el objeto de este procedimiento de amparo debe limitarse al análisis de la declaración de servicios mínimos en relación con los trabajadores y establecimientos de la empresa ubicados en la zona de aire o restringida de las terminales. En efecto, estos fueron los únicos servicios declarados esenciales para la comunidad en atención a la singularidad de la zona aeroportuaria en la que se desarrollan determinada por las limitaciones de movilidad y entrada de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razón por la que no puede aceptarse la posición de la Abogacía del Estado tendente a proyectar el juicio sobre la proporcionalidad en la fijación de los servicios mínimos establecidos sobre la totalidad de los trabajadores y establecimientos de la empresa afectados por la convocatoria de la huelga en las distintas zonas de aeropuerto (de lo que resultaría una proporción de un 17,75 por 100 y un 24,5 por 100, en los trabajadores y establecimientos respectivamente). El juicio de proporcionalidad, por el contrario, debe recaer exclusivamente sobre la incidencia de la huelga en relación con los trabajadores y establecimientos de la empresa situados en la zona de aire cuya actividad, dotada de especial singularidad, se consideraba esencial. Los servicios mínimos se establecieron en esta zona en un 100 por 100, esto es, comprendían sin restricciones a todos los trabajadores de la totalidad de los doce establecimientos ubicados en las zonas de aire de las terminales del aeropuerto de dicha empresa, lo que suponía, a su vez, el 100 por 100 de los puntos de venta presencial al público de restauración situados en el lado de aire de las terminales T1, T2, T3 y T4 satélite, y la práctica totalidad de los puntos de restauración de la terminal T4, gestionados por cualquier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premisas permiten formular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existencia en la zona restringida aeroportuaria de establecimientos no afectados por la convocatoria de la huelga en que se venden cierto tipo de comestibles y de máquinas expendedoras de alimentos y bebidas (que serían reforzadas mediante preaviso), como elementos de coexistencia con los establecimientos de restauración para proveer de alimentos y bebidas a los pasajeros evidencia que los servicios dirigidos a la preservación de la salud mediante la nutrición de los pasajeros no es exclusiva de la empresa afectada por la huelga sino, en cierta medida, compartida o, al menos complementada. Esta circunstancia hacía necesaria la justificación de que los servicios mínimos debían equipararse sin más a los servicios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mención expresa en la resolución administrativa impugnada de que la convocatoria de la huelga limitada a dos horas, aunque sean las habituales del almuerzo, “permite que las medidas para garantizar aprovisionamiento alternativo y abastecimiento a los pasajeros, adoptadas por AENA, según constan en su informe, puedan tener más efectividad de la que tendrían en una huelga de más amplia duración”, no permite excluir que el carácter horario limitado de dos horas diarias de afectación de la huelga posibilitase una preservación del interés constitucional tutelado mediante la fijación de servicios mínimos a través del refuerzo de los sistemas complementarios de aprovisionamiento y abastecimiento alimentario a los pasajeros. El Tribunal, en suma, considera que, si hay un reconocimiento expreso de la autoridad gubernativa, respaldado por un informe de la empresa pública Aeropuertos Españoles y Navegación Aérea (AENA), de que los servicios alternativos permitían mayor efectividad en garantizar la preservación del interés tutelado por la limitación horaria de la convocatoria, no puede aceptarse sin más la identificación que realiza la resolución impugnada entre los servicios mínimos necesarios con los servicios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desde la perspectiva que compete a este tribunal de tutelar la proporcionalidad de sacrificios en el conflicto de intereses constitucionales que supone confrontar las garantías del mantenimiento de un servicio esencial de la comunidad con el derecho de huelga, no puede omitirse que la resolución administrativa reconoce que (i) la prestación del servicio de abastecimiento de alimentos y bebidas de los pasajeros en la zona restringida del aeropuerto, que era el interés constitucional preservado con la fijación de los servicios mínimos, se presta de una manera compartida entre las máquinas expendedoras y los establecimientos de restauración, y (ii) el servicio prestado mediante las máquinas expendedoras de alimentos y bebidas, ante la convocatoria de la huelga, sería reforzada mediante preaviso de la autoridad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admite, de conformidad con estos antecedentes, que el servicio prestado por los establecimientos de restauración se mantiene en la franja horaria de la huelga en el 100 por 100 del habitual y, simultáneamente, se refuerza el servicio prestado por las máquinas expendedoras para esa franja horaria, el Tribunal debe deducir que nada permite desmentir que en la franja horaria en la que se convocó la huelga la prestación del servicio esencial para la comunidad se desarrolló con un nivel de prestación superior al habitual. Basta esta apreciación para concluir su incompatibilidad con la lógica propia de un juicio de proporcionalidad y, con ello, con el respeto al derecho fundamental de huelga en relación con la limitación que posibilita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Determinación del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que la resolución administrativa impugnada ha vulnerado el derecho de huelga (art. 28.2 CE) del sindicato demandante del amparo determina, sin necesidad de entrar a analizar el resto de invocaciones que se imputan específicamente a las resoluciones judiciales, que se anulen la totalidad de las resoluciones impugnadas, incluyendo las judiciales en la medida en que confirmaron la citada decisión administrativa, y que se acuerde retrotraer las actuaciones al momento previo al pronunciamiento de la sentencia judicial de instancia para que, una vez declarada por este tribunal la nulidad de la resolución administrativa impugnada, se resuelva con plena jurisdicción sobre el resto de pretensiones de las partes y, singularmente, sobre la posibilidad de indemnización al sindicato recurrente por la declarada lesión del derecho de huelga y, en su caso, en qué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Tribunal constata que el sindicato demandante de amparo ha invocado en el presente recurso el art. 24.1 CE, en relación con el art. 28 CE, con fundamento en que la resolución judicial impugnada contenía un pronunciamiento en que se afirma, como criterio jurisprudencial reiterado, que no podría prosperar la pretensión de indemnización porque el perjuicio que se cita podría ser predicable, en su caso, respecto de los trabajadores afectados, pero difícilmente puede apreciarse similar afección de componente económico en la organización sindical. Incluso el Ministerio Fiscal, en contra de la opinión del abogado del Estado, ha informado sobre esa invocación interesando que también se otorgue el amparo por dicho motivo. Pues bien, el Tribunal, asumiendo la reiterada jurisprudencia constitucional sobre que el recurso de amparo es un procedimiento de tutela frente a lesiones actuales y efectivas de los derechos fundamentales y no de las meramente hipotéticas o futuras (así, SSTC 202/2002, de 28 de octubre, FJ 3, o 288/2006, de 9 de octubre, FJ 2), aprecia que la denegación de la indemnización trajo causa exclusiva y lógica de que no se estimó la pretensión principal de que fuera declarada la lesión del art. 28 CE. En esas condiciones, y aunque en hipótesis la retroacción de actuaciones pudiera llevar a que por los órganos judiciales se mantuviera aquella jurisprudencia que niega la inviabilidad indemnizatoria al sindicato demandante de amparo, el Tribunal, en respeto a la subsidiariedad del recurso de amparo, no puede entrar a resolver sobre esta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al sindicato Federación Estatal de Servicios, Movilidad y Consumo de la Unión General de Trabajadores de España,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sindicato demandante de amparo a la huelga (art. 28.2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resolución de la Secretaría de Estado de Infraestructuras, Transporte y Vivienda del Ministerio de Fomento de 30 de noviembre de 2017; la sentencia de la Sección Octava de la Sala de lo Contencioso-Administrativo de la Audiencia Nacional de 29 de junio de 2018, pronunciada en el procedimiento de derechos fundamentales núm. 10-2017; y la providencia de la Sección Primera de la Sala de lo Contencioso-Administrativo del Tribunal Supremo de 9 de mayo de 2019, pronunciada en el recurso de casación núm. 574-2019.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de pronunciarse la primera de las resoluciones judiciales anuladas para que, una vez declarada la nulidad de la resolución administrativa impugnada, se resuelva sobre el resto de pretensiones deducidas el recurso contencioso-administrativo y, singularmente, sobre la pretensión indemnizatoria.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