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enero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Antonio Xiol Ríos, don Antonio Narváez Rodríguez, don Cándido Conde-Pumpido Tourón, don Ramón Sáez Valcárcel, don Enrique Arnaldo Alcubilla y doña Concepción Espejel Jorquera.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5881-2020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5881-2020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854-2016 seguido en el Juzgado de Primera Instancia e Instrucción núm. 1 de Chiclana de la Frontera (Cádiz).</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30 de noviembre de 2020, tuvo entrada en el registro general de este tribunal un escrito del procurador don José Noguera Chaparro, en representación de la entidad Comercial Agrícola Aragonesa, S.A., por el que se interpuso recurso de amparo contra el auto de 21 de septiembre de 2020 dictado por el Juzgado de Primera Instancia e Instrucción núm. 1 de Chiclana de la Frontera (Cádiz), que inadmitió un incidente de nulidad de actuaciones promovido por la parte actora en el marco del juicio de ejecución hipotecaria núm. 854-2016.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fecha 16 de noviembre de 2016, la entidad Caixabank, S.A., interpuso demanda ejecutiva en reclamación del saldo deudor por impago de un préstamo garantizado con hipoteca contra la ahora recurrente, Comercial Agrícola Aragonesa, S.A. En la demanda se fijaba como domicilio, “a efectos de requerimientos y notificaciones”, el de la finca hipotecada, sita en la urbanización “Cr Novo Sancti-Petri Es:1; Pl: 00; Pt 25 Rs Hoyo-4, 11130”, en Chiclana de la Frontera (Cádiz).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demanda fue turnada al Juzgado de Primera Instancia e Instrucción núm. 1 de Chiclana de la Frontera (Cádiz) que, en fecha 16 de enero de 2017, en el marco del juicio de ejecución hipotecaria núm. 854-2016, dictó auto despachando ejecución contra la ahora demandante de amparo, disponiéndose en dicha resolución su notificación al ejecutado “con entrega de copia de demanda ejecutiva y de los documentos acompañados, sin citación ni emplazamiento, para que, en cualquier momento pueda personarse en la ejecución”. Junto con la demanda se aportó copia de la escritura de constitución del préstamo hipotecario, en la que figuraba como domicilio de la entidad Comercial Agrícola Aragonesa, S.A., el inmueble ubicado en la calle Galeón, 27 de Madrid. Ese mismo inmueble figuraba como el domicilio de la persona que actuaba en representación de la entidad, don Juan Ignacio López Rodríguez, mientras que una tercera persona, don Juan Muñoz Quesada, que actuaba como avalista, figuraba con un domicilio en la calle Vicente Jiménez, 3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juzgado practicó la notificación y requerimiento de pago en el domicilio de la finca hipotecada. Tras un primer intento realizado por correo certificado, que fue devuelto por “ausente reparto”, se encomendó la notificación al servicio común del partido judicial de Chiclana de la Frontera, que realizó varios intentos en el mismo domicilio. En concreto, en fecha 13 de marzo de 2017 se dejó aviso por “no encontrarse en el mismo”; y lo mismo sucedió en fecha 29 de marzo de 2017; dejándose finalmente constancia de todo ello por diligencia de 17 de abril de 2017, con devolución al juzgado de procedencia.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diligencia de ordenación de 19 de abril de 2017, se dio vista de lo actuado a la parte ejecutante que, mediante escrito de 24 de abril, solicitó la práctica de la notificación por edictos, “al amparo de lo dispuesto en el art. 686.3 LEC”. Así se acordó por diligencia de ordenación de 5 de mayo de 2017, “de conformidad con lo establecido en los artículos 156.4, 164 y 157.1 de la LEC”, llevándose a efecto en esa fecha y hasta el 31 del mismo mes y 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ahora demandante de amparo compareció en las actuaciones mediante escrito de 7 de enero de 2020, y el día 25 de ese mismo mes promovió un incidente excepcional de nulidad de actuaciones. En su escrito, la entidad recurrente alegó que había tenido conocimiento de la existencia del procedimiento el día 7 de enero de 2020, a través de conversación telefónica con la entidad Caixabank, S.A. Personado ese mismo día en la causa, tuvo acceso a las actuaciones el 17 de enero de 2020, pudiendo comprobar que no se le había notificado personalmente la existencia del procedimiento, y que ni siquiera se había intentado practicar la notificación en el domicilio que figuraba en la escritura de préstamo, que es el domicilio social propiedad de la entidad, como acreditaba con las notas simples registrales correspondientes. Tras reseñar los arts. 11 y 241 de la Ley Orgánica del Poder Judicial (LOPJ), y los arts. 155, 156, 166, 247 y 399 de la Ley de enjuiciamiento civil (LEC), el escrito invocaba expresamente la doctrina de este tribunal sobre el carácter supletorio y excepcional de la notificación edictal, y la necesidad de agotar previamente las gestiones para la averiguación del domicilio de la parte ejecutada, con cita y extracto parcial de las SSTC 122/2013, 30/2014, 126/2006 y 215/2006, así como de la STS (Sala Tercera) de 25 de mayo de 2002. Finalizaba interesando la nulidad de las actuaciones y su retroacción al momento inmediatamente anterior a la providencia de 16 de enero de 2017, a fin de que le fuera notificada la demanda y hacer valer sus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incidente fue desestimado por auto de 21 de septiembre de 2020, con el siguiente razonamiento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la parte ejecutada la necesidad de proceder a declarar la nulidad del procedimiento por entender que en el mismo concurre una infracción al haberse vulnerado el art. 53 de nuestra Constitución, por entender que la parte ejecutada no ha podido tener conocimiento de la presente ejecución dado que las notificaciones se han venido llevando a cabo en el domicilio en que radicaba el bien hipotecado, y no en el domicilio social de la empresa. La parte ejecutante se opone a dicha nulidad considerando que se han agotado las vías de notificación al ejecutado.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pueden compartirse las alegaciones vertidas por la parte ejecutada e instante de la presente nulidad y ello por cuanto que como se refiere en la propia escritura de constitución del préstamo hipotecario del que se deriva el presente procedimiento el domicilio designado a efectos de requerimientos y de notificaciones era el designado por el deudor, que no es otro que el sito en residencial Hoyo 4, domicilio en el que se realizaron las notificaciones por parte del SCNE [servicio común de notificaciones edictales] en fechas 13 de marzo de 2017 y 29 de marzo de 2017 resultando las mismas negativas, siendo este además el domicilio del administrador único de la sociedad ejecutada, por lo que no se observa la indefensión aducida.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por la sociedad ahora ejecutante se notificó la cesión a la ejecutada por burofax de 19 de febrero de 2019 con acuse de recibo, por lo que la ejecutada tenía pleno conocimiento de que se había incluso producido una cesión del crédito y que la parte ejecutante venía a ser ahora SDDV SARL [Société de détartrage et de désinfection Vinicol]”.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alegan las siguientes vulneraciones: (i) derecho a la tutela judicial efectiva (art. 24.1 CE), en su vertiente de derecho a no padecer indefensión, por falta de notificación efectiva de la demanda, lo que le ha impedido ejercitar sus derechos en el marco de un proceso que se ha seguido sin su conocimiento; (ii) derecho a la tutela judicial efectiva (art. 24.1 CE), en su vertiente de derecho a una resolución motivada, por ignorar la doctrina de este tribunal expuesta en la STC 122/2013, y reiterada en las SSTC 30/2014, 126/2014, 169/2014, 200/2016, 6/2017, 83/2018, 86/2020 y 125/2020; y (iii) derecho a un proceso con todas las garantías (art. 24.2 CE), en particular, a ser informado de la existencia de un proceso seguido contra la entidad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brevemente los hechos que consideró de su interés, la demanda reitera las quejas formuladas en el escrito a través del cual promovía la nulidad de actuaciones. Así, destaca la doctrina de este tribunal sobre la relevancia de los actos de comunicación procesal y, con cita y reseña expresa de las SSTC 122/2013 y 125/2020, considera que la actuación judicial le ha causado indefensión material, por cuando se optó por la notificación edictal sin haber agotado las gestiones necesarias para determinar su domicilio, que obraba en las actuaciones, lo que le impidió tener conocimiento de la existencia del procedimiento y hacer valer sus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asimismo, que el asunto tiene especial trascendencia constitucional, consistente en que “el órgano judicial podría haber incurrido en una negativa manifiesta del deber de acatamiento de la doctrina de este tribunal”, con cita de la STC 155/2009, FJ 2 f), y de las posteriores SSTC 133/2011, 155/2015 y 5/2017.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digo la entidad demandante solicita “la suspensión cautelar del auto de fecha 21 de septiembre de 2020 […] así como del decreto y edicto de subasta de 31 de mayo de 2017 sobre el inmueble [hipotecado] […], en tanto se resuelve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Sección Cuarta, de este Tribunal Constitucional, dictó providencia el 17 de diciembre de 2021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como consecuencia de que el órgano judicial pudiera haber incurrido en una negativa manifiesta del deber de acatamiento de la doctrina de este tribual [STC 155/2009, FJ 2 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habiéndose interesado ya la remisión de certificación de las actuaciones jurisdiccionales, en aplicación de lo dispuesto en el art. 51 LOTC, diríjase atenta comunicación al Juzgado Mixto núm. 1 de Chiclana de la Frontera a fin de que, en plazo que no exceda de diez días, se proceda a emplazar a quienes hubieran sido parte en el procedimiento, excepto la parte recurrente en amparo, para que, si lo desean, puedan comparecer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testimonio de los particulares necesarios, fórmese la correspondiente pieza separada de suspensión en la que se acordará lo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nueva providencia dictada por la Sección Cuarta de este tribunal en la misma fecha de la admisión del recurso,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entidad recurrente presentó escrito de alegaciones en fecha 3 de enero de 2022, ratificando su escrito de demanda y las vulneraciones allí invocadas. En cuanto a la concreta petición de suspensión, la fundamenta en lo dispuesto en el art. 56 LOTC, que transcribe, y la justifica en que, de no acordarse, se “podría constituir la subasta del bien inmueble”, considerando que “este hecho sería de difícil reparación”, dado que, al adjudicarse a un nuevo propietario, “implicaría […] iniciar un procedimiento para recuperar la propiedad”. Finalmente, considera que la suspensión “no supone para la parte contraria ningún perjuicio teniendo en cuenta además que tampoco […] instó al juzgado para que realizara intentos de notificación […] a pesar de que era consciente de que […] [la recurrente] no conocía el procedimiento seguido contra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ante este Tribunal Constitucional formalizó su escrito de alegaciones en esta pieza el 7 de enero de 2022, interesando que se adopte únicamente la medida de anotación preventiva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reseñar los antecedentes que consideró de interés, expone la doctrina general de este tribunal —con profusión de citas— sobre el carácter excepcional y la aplicación necesariamente restrictiva de la medida de suspensión de la resolución impugnada en amparo (art. 56.2 LOTC), así como sobre el concepto de “perjuicio irreparable” y su concreción en el ámbito patrimonial o económico. A lo que añade nuestra doctrina sobre la carga que recae sobre el recurrente, a la hora de alegar los concretos perjuicios que podrían derivarse de la ejecución de la resolución impugnada. Conforme a ese contexto, el Ministerio Fiscal considera aplicable a este supuesto la misma solución acordada en los AATC 27/2020 y 28/2020, ambos de 24 de febrero, FJ 3, que transcribe. En consecuencia, el fiscal interesa la desestimación de la suspensión solicitada y que, en su lugar, se acuerde “la medida cautelar de anotación preventiva de la demanda de amparo en el Registro de la Propiedad número 2 de Chiclana de la Frontera, finca registral núm. 53 344”.</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854-2016 seguido en el Juzgado de Primera Instancia e Instrucción núm. 1 de Chiclana de la Frontera.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derivados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25 de febrero, FJ 2; 74/2013, de 8 de abril, FJ 2; 152/2013, de 8 de julio, FJ 2; 37/2014, de 10 de febrero, FJ 2; 282/2014, de 17 de noviembre, FJ 3,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el fiscal, que resulta improcedente la suspensión solicitada y, por el contrario, aparece como medida idónea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aparece huérfana de argumentación sobre la medida solicitada. Ya en la pieza, la parte recurrente se limita a poner de manifiesto, genéricamente, que la eventual adjudicación a terceros puede generarle perjuicios de difícil reparación, al tener que acudir a la vía judicial para recuperar la titularidad sobre el inmueble subastado.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tales circunstancias, no es posible afirmar que la continuación del curso del procedimiento judicial, incluso con un desplazamiento posesorio, provoque por sí solo un perjuicio determinante de la pérdida de la finalidad del presente recurso de amparo, que es el elemento a tener en cuenta en este trámite. 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hiciera irreivindicable; situación a la que se hace referencia genérica en el escrito de alegaciones presentado en esta pieza. Esta misma ha sido la solución acogida, entre otros, en los AATC 106/2017, de 17 de julio, FJ 3; 88/2018, de 17 de septiembre, FJ 5, y 2/2019, de 9 de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y,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854-2016 seguido en el Juzgado de Primera Instancia e Instrucción núm. 1 de Chiclana de la Frontera (Cádiz).</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enero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