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825-2022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825-2022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el recurso de inconstitucionalidad núm. 825-2022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febrero de 2022, más de cincuenta diputados del grupo parlamentario de Vox en el Congreso, representados por el procurador de los tribunales don Antonio Ortega Fuentes, interpusieron recurso de inconstitucionalidad contra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 por posible vulneración del art. 86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15 de febrero de 2022 el magistrado don Juan Antonio Xiol Ríos comunicó su voluntad de abstenerse en el conocimiento de la presente cuestión de inconstitucionalidad por entender que concurría la causa 10 del art. 219 de la Ley Orgánica del Poder Judicial (LOPJ), porque en la actualidad mantiene pendiente de resolución por parte del Ayuntamiento de Madrid una solicitud de reintegro de ingresos indebidos en relación con la aplicación del impuesto municipal sobre el incremento del valor de los terrenos de naturaleza urbana, siendo aspectos relevantes de su regulación objeto del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don Juan Antonio Xiol Ríos, en virtud de lo previsto en los arts. 80 de la Ley Orgánica del Tribunal Constitucional y 221.4 LOPJ se estima justificada la causa de abstención formulada, puesto que el mencionado magistrado, al mantener en la actualidad pendiente de resolución por parte del Ayuntamiento de Madrid una solicitud de reintegro de ingresos indebidos en relación con la aplicación del impuesto municipal sobre el incremento del valor de los terrenos de naturaleza urbana, siendo aspectos relevantes de su regulación objeto del presente recurso de inconstitucionalidad,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el recurso de inconstitucionalidad núm. 825-2022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