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2154-2022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2154-2022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inconstitucionalidad planteado por cincuenta y dos diputados del Grupo Parlamentario Vox en el Congreso de los Diputados contra el art. 2.1 del Real Decreto-ley 21/2021, de 26 de octubre, por el que se prorrogan las medidas de protección social para hacer frente a situaciones de vulnerabilidad social y económica.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1. Mediante escrito registrado en este tribunal el día 28 de marzo de 2022, don Antonio Ortega Fuentes, procurador de los tribunales, y don Juan José Aizcorbe Torra, comisionado al efecto por cincuenta y dos diputados del Grupo Parlamentario Vox del Congreso de los Diputados, interponen recurso de inconstitucionalidad contra el art. 2.1 del Real Decreto-ley 21/2021, de 26 de octubre, (publicado en el “Boletín Oficial del Estado” núm. 257, de 27 de octubre de 2021), por el que se prorrogan las medidas de protección social para hacer frente a situaciones de vulnerabilidad social y económica, en la redacción que confiere a los apartados 1 y 7 c) del art. 1 bis del Real Decreto-ley 11/2020, de 31 de marzo, por el que se adoptan medidas urgentes complementarias en el ámbito social y económico para hacer frente al Covid-19.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sujetos legitimados para promover el recurso de inconstitucionalidad (art. 32 de la Ley Orgánica del Tribunal Constitucional: LOTC), deben formularlo “dentro del plazo de tres meses a partir de la publicación de la ley, disposición o acto con fuerza de ley impugnado mediante demanda presentada ante el Tribunal Constitucional” (art. 33.1 LOTC). Se trata de un plazo de caducidad que empieza a contar desde el día siguiente al de la publicación de la ley, disposición o acto con fuerza de ley impugnado en el diario oficial correspondiente (SSTC 148/1991, de 4 de julio, FJ 2; 48/2003, de 12 de marzo, FJ 2, y 108/2004, de 30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expuesta, se constata que el recurso de inconstitucionalidad que estamos examinando, promovido por cincuenta y dos diputados del Grupo Parlamentario Vox del Congreso de los Diputados, es extemporáneo. En efecto, para realizar el cómputo del plazo de tres meses de que dispusieron los recurrentes para promover el recurso de inconstitucionalidad hay que tomar en consideración, de un lado, que la ley recurrida se publicó en el “Boletín Oficial del Estado” del día 27 de octubre de 2021 y, de otro que, según se ha expuesto en el antecedente único, la demanda se registró en este tribunal el día 28 de marzo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habiéndose publicado el Real Decreto-ley 21/2021 impugnado el día 27 de octubre de 2021, el dies a quo es el día 28 de octubre de 2021 y el término ad quem sería el 28 de enero de 2022. Por tanto, el recurso de inconstitucionalidad registrado en este tribunal el día 28 de marzo, es extemporáneo.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inconstitucionalidad planteado por cincuenta y dos diputados del Grupo Parlamentario Vox en el Congreso de los Diputados contra el art. 2.1 del Real Decreto-ley 21/2021, de 26 de octubre, por el que se prorrogan las medidas de protección social para hacer frente a situaciones de vulnerabilidad social y económica.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