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24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2106-2020, promovido por don José Fernández Villa, representado por la procuradora de los tribunales doña Almudena Gil Segura y ejerciendo él mismo la dirección letrada, contra la resolución de 22 de abril de 2020 —dictada por la Subdelegación del Gobierno en Sevilla, por delegación de la delegada del Gobierno en Andalucía— que prohíbe una manifestación convocada por el recurrente para el día 30 de abril de 2020 en Sevilla. Ha sido parte el abogado del Estado en la representación que ostenta y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Fernández Villa, representado por la procuradora de los tribunales doña Almudena Gil Segura y ejerciendo él mismo la dirección letrada, interpuso recurso de amparo contra la resolución administrativa que se menciona en el encabezamiento de esta sentencia, mediante escrito registrado en este tribunal el 11 de mayo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José Fernández Villa, en fecha 19 de abril de 2020, mediante correo electrónico dirigido a la Delegación del Gobierno en Andalucía, comunicó la convocatoria de una manifestación en Sevilla el jueves día 30 de abril de 2020, de 120 minutos de duración. En dicho correo electrónico se expresaba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el objeto de la manifestación es criticar la gestión que el Gobierno está realizando durante la crisis del coronavirus, el confinamiento generalizado e indiscriminado de toda la población, así como la violación que se está realizando de los derechos fundamentales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manifestación partirá de la Avda. del Cid y discurrirá por la Avda. Menéndez Pelayo, calle Recaredo, Avda. María Auxiliadora, Ronda de Capuchinos, Avda. Muñoz León y finalizará delante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medidas de seguridad previstas, los manifestantes deberán guardar una distancia de dos metros entre ellos en todas direcciones, y deberán portar mascarillas y guantes. Por tal motivo, se solicita el auxilio de miembros del Cuerpo Nacional de Policía para controlar que los manifestantes cumplen con las medidas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Reiterada la solicitud anterior mediante escrito con firma del solicitante al día siguiente (20 de abril), la Subdelegación del Gobierno en Sevilla remitió al mismo, el 22 de abril 2020, por correo electrónico, la siguiente petición de ampliación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su comunicación de manifestación para el 30 de abril, dada la grave situación sanitaria que vivimos y para conciliar el ejercicio de un derecho fundamental con la grave crisis sanitaria, se solicita nos remitan la relación de las medidas de seguridad previstas por los organizadores y en concreto las higiénicas y de protección de carácter personal que serán de aplicación a los participantes en tal manifestación, según el art. 9.1 Ley Orgánica 9/1983, de 15 de julio,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deberá aportar justificación documental de la adquisición, por parte del convocante, del material de protección necesario para la preservación de la seguridad sanitaria de los manifestantes, así como una descripción detallada del dispositivo con el que cuenta para garantizar el mantenimiento tanto de dicha seguridad sanitaria como de la distancia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mismo día, el promotor de la manifestación remitió escrito a la citada Subdelegación del Gobierno en el que alegaba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comunicación por la que se inició este expediente ya indicábamos las medidas de seguridad que preveíamos, al amparo del artículo 9.1 e) de la Ley Orgánica 9/1983, de 15 de julio, del derecho de reunión, a saber: los manifestantes deberán guardar una distancia de dos metros entre ellos en todas direcciones, y deberán portar mascarillas y guantes, solicitándose el auxilio de miembros del Cuerpo Nacional de Policía para controlar que los manifestantes cumplen con las medidas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[conforme al art 10 de esta ley orgánica], esta autoridad gubernativa solo puede, bien prohibir la manifestación, bien proponer —que no exigir— la modificación de la fecha, lugar, duración o itinerario de la manifestación, pero no puede exigir el cumplimiento de una serie de condiciones para que pueda llevarse a cabo la manifestación. Por todo ello, procede [d]ictar resolución por la que, bien tenga por convocada la manifestación comunicada, proveyendo el auxilio de miembros del Cuerpo Nacional de Policía para controlar el cumplimiento de las medidas se seguridad propuestas, bien la prohibición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en esa misma fecha de 22 de abril de 2020, la Subdelegación del Gobierno dictó la resolución núm. 217-2020 prohibiendo la manifestación. En los antecedentes consta el contenido de los tres informes solicitados en el expediente (emitidos, respectivamente, por la Policía Nacional, la Policía Local y la Abogacía del Estado) y hace una referencia al trámite de ampliación de información ya mencionado. En sus fundamentos de derecho, tras exponer la doctrina constitucional sobre el derecho de reunión y en particular la STC 59/1990, de 29 de marzo,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las consecuencias sanitarias que pueden afectar, no solo a los manifestantes, sino también a las personas que puedan tener accidentalmente contacto con ellos, las que deben llevar a la adopción de la decisión de permitir o prohibir una manifestación. En las circunstancias actuales, es un hecho notorio que es completamente seguro que se produzcan contagios entre las personas participantes que luego puedan extenderse entre sus círculos de amistad, profesionales y familiares, incrementando de esta manera la crisis sanitaria por más que se adopten medidas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las alegaciones presentadas por el promotor en relación con la petición de ampliación de información cursada por esta Subdelegación del Gobierno en fecha 22 de abril de 2020 no se aporta la información necesaria requerida, por lo que al no tener certeza del dispositivo que permitiera la seguridad de la salud de los manifestantes puede considerase que existen razones fundadas de que puedan producirse situaciones de peligro para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24 de abril de 2020 se interpuso recurso contencioso-administrativo al amparo de lo dispuesto en el art. 121 de la Ley reguladora de la jurisdicción contencioso-administrativa (LJCA; cauce especial de protección del derecho de reunión) contra la referida prohibición de la Subdelegación del Gobierno, que fue registrado con el número 146-2020. La Sección Primera de la Sala de lo Contencioso-Administrativo del Tribunal Superior de Andalucía (sede de Sevilla) lo desestimó en sentencia de 29 de abril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sentencia parte de la crisis sanitaria existente en aquel momento, que ha dado lugar a la declaración del estado de alarma por el Real Decreto 463/2020 y sus prórrogas, considera que dicha declaración no ha suspendido el derecho de reunión, de modo que “[n]o procede plantear la cuestión de constitucionalidad solicitada frente al Real Decreto 463/2020, por cuanto la intensidad de la limitación a la circulación de personas establecida en el art. 7.1, no es determinante para la resolución del presente recurso, habiéndose atendido a la realidad de la epidemia y los efectos causados por ella en la salud y la vida de los ciudadanos, para efectuar la ponderación entre el derecho de reunión y otros bienes y derechos constitucionalmente protegidos como el derecho a la salud, a la vida y a la integridad física”. La referida sentencia resuelve dicha ponderación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motiva y justifica adecuadamente, la prohibición en la crisis sanitaria existente. Debemos entender razonable y proporcionada la prohibición debido a que toda concentración de personas puede facilitar la propagación del virus, pudiéndose verse afectados no solo los participantes en la manifestación sino cualquier persona que coincida con la manifestación en la vía pública, y extenderse a su vez a cualesquiera otras personas que en momentos posteriores se relacionen con los manifestantes, por razón de relaciones familiares o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en la actualidad un riesgo cierto y verdadero de contagio y la manifestación puede ocasionar un empeoramiento de la crisis sanitaria y producir un nuevo incremento de personas contagiadas, viéndose afectado el derecho a la salud con el consiguiente incremento de personas enfermas y fallecidas a causa del virus”.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el encabezamiento del escrito de iniciación (registrado el día 11 de mayo de 2020) dirige el recurso de amparo contra la resolución de 22 de abril de 2020 de la Subdelegación del Gobierno en Sevilla —dictada por delegación de la delegada del Gobierno en Andalucía— por vulnerar su derecho fundamental de reunión (art. 21 CE) con invocación del art. 43.1 de la Ley Orgánica del Tribunal Constitucional (LOTC). En el suplico solicita sentencia que, otorgando el amparo solicitado, declare la nulidad de la citada resolución, restableciéndole en la integridad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amparo que se articulan en la demanda son, de manera sintética,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Incumplimiento del deber de motivar específicamente la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recurrente, que la STC 195/2003, de 27 de octubre, fijó como doctrina que “para que los poderes públicos puedan incidir en el derecho de reunión constitucionalmente garantizado, ya sea restringiéndolo, modificando las circunstancias de su ejercicio, o prohibiéndolo incluso, es preciso, tal y como acaba de señalarse, que existan razones fundadas” (FJ 4). Ello implicaría en primer lugar, como afirma esa misma sentencia, “una exigencia de motivación de la resolución correspondiente (STC 36/1982, de 16 de junio)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(FJ 4). Y conllevaría, en segundo término, con apoyo igualmente en la STC 195/2003, que “si existieran dudas sobre si tal ejercicio en un caso determinado puede producir los efectos negativos contra el orden público con peligro para personas y bienes u otros derechos y valores dignos de protección constitucional, aquellas tendrían que resolverse con la aplicación del principio o criterio de favorecimiento del derecho de reunión (favor libertatis), sin que baste para justificar su modulación o prohibición la mera sospecha o la simple posibilidad de que se produzcan dichos resultados”. En este mismo sentido, recuerda que la STC 170/2008, de 15 de diciembre, razona que “result[a] insuficiente para justificar la modulación o prohibición del citado derecho la mera sospecha o la simple posibilidad de que se produzca la perturbación de otros bienes o derechos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configuración del derecho de reunión habría sido desconocida por la resolución administrativa que prohíbe la reunión por dos motivos. De un lado, porque, al razonar dicha resolución que es un hecho notorio que es completamente seguro que se produzcan contagios entre las personas participantes, “da por supuesto que algunos de los participantes en la manifestación están contagiados, suposición completamente falaz, pues no está apoyada en dato objetivo alguno, ni razona cómo llega a ese aserto. Y si fuese cierto, no tenía más que prohibir que participasen en la manifestación quienes portasen el coronavirus, en lugar de prohibir la manifestación en su conjunto y con ello impedir que pudieran participar en ella aquellos ciudadanos que no portasen el coronavirus”.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al considerar que las medidas propuestas eran insuficientes; pues ello contrasta con que el propio Gobierno, en el real decreto que declara el estado de alarma, permitía que se realizasen ciertas actividades sin ni siquiera obligar a observar dichas medidas u otras equivalentes. Indica sobre ello que “según el art. 7 del Real Decreto 463/2020, de 14 de marzo, cualquier persona puede ir y volver a su lugar de trabajo, […] pasear al perro, montarse en un taxi, […] ir al supermercado, […] ir a la farmacia, […], al centro sanitario, a la clínica veterinaria, a la óptica, a la ortopedia, a la gasolinera, al quiosco de prensa, al estanco, a la tienda de informática, a la de telecomunicaciones, a la tintorería, a la lavandería” sin necesidad de portar mascarilla.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plantea, además, una queja independiente de la anterior. Sostiene que el art. 7 del Real Decreto 463/2020, de 14 de marzo, habría suspendido el derecho de manifestación, lo que resulta contrario a la Constitución, cuyo art. 55 solo admite la suspensión de derechos fundamentales en caso de estado de excepción o sitio. Razona a estos efectos que “[s]i el derecho de manifestación requiere como prius la libertad ambulatoria (art. 19 CE), y esta libertad ambulatoria es la que, como regla general, queda suspendida por el decreto de estado de alarma, no parece que pueda quedar suspendida la libertad ambulatoria y, por el contrario, se permita el ejercicio del derecho de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octubre de 2020, el Pleno del Tribunal, a propuesta de tres magistrados, acordó recabar para sí el conocimiento del recurso de amparo que se tramitaba ante la Sala Primera y su admisión, al apreciar que concurría especial trascendencia constitucional; y ello habida cuenta que el recurso plantea un problema o afecta a una faceta del derecho fundamental sobre el que no hay doctrina del Tribunal [STC 155/2019, FJ 2 a)]; porque el recurso puede dar ocasión al Tribunal para aclarar o cambiar su doctrina, como consecuencia de un proceso de reflexión interna [STC 155/2019, FJ 2 b)]; y debido a que el asunto suscitado trasciende del caso concreto porque pudiera tener consecuencias políticas generales [STC 155/2019, FJ 2 g)]. Además, la providencia acuerda dirigir atenta comunicación a la Sección Primera de la Sala de lo Contencioso-Administrativo del Tribunal Superior de Andalucía (sede de Sevilla) a fin de que, en plazo que no exceda de diez días, remita certificación o fotocopia adverada de las actuaciones correspondientes a la sentencia de 29 de abril de 2020 dictada en el recurso 146/2020; debiendo previamente emplazarse a quienes hubieran sido parte en el procedimiento,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en el Tribunal Constitucional el 26 de noviembre de 2020, solicita que se le tenga por personado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del Pleno de este tribunal, por diligencia de ordenación de 23 de diciembre de 2020, acordó tener por recibido el testimonio en formato CD de las actuaciones solicitadas, dar por personado y parte en el procedimiento al abogado del Estado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registrado en este tribunal el 28 de enero de 2021, solicita la desestimación de este recurso de amparo. Argumenta principalmente que guarda similitud sustancial con el inadmitido por el ATC 40/2020, de 30 de abril, en cuanto a los motivos en que se sustenta la petición de amparo, por lo que cabe extender a este caso las razones utilizadas en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alcance de la limitación del derecho de reunión por parte de la declaración del estado de alarma, cabe recordar que aquel auto resolvió que “[l]a discusión sobre si el decreto de declaración del estado de alarma supone o no, de facto, y por derivación de la limitación de la libertad deambulatoria del art. 19 CE, una limitación excesiva o incluso una suspensión del derecho de manifestación no puede ser abordada, ni siquiera a efectos dialécticos en este momento procesal, ni siquiera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incidencia del Covid-19 como causa de limitación del derecho de reunión, aquel auto de inadmisión dispuso que “no se trata aquí de garantizar el orden público o de asegurar la no alteración del orden público. Tampoco la declaración del estado de alarma se ha basado en la preservación del orden público, sino en la garantía del derecho a la integridad física y la salud de las personas. Por eso nos encontramos en un escenario en que los límites al ejercicio de los derechos, que indudablemente se dan, se imponen por la necesidad de evitar que un ejercicio extralimitado del derecho pueda entrar en colisión con otros valores constitucionales (STC 42/2000, de 14 de febrero, FJ 2). En este caso los valores de la vida, la salud y la defensa de un sistema de asistencia sanitaria cuyos limitados recursos es necesario garantizar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juicio de proporcionalidad, destaca que el referido auto consideró que en aquel caso no se habían aportado “indicios notables de la concurrencia de la lesión denunciada”, indicios que, a su juicio, tampoco se han acreditado en el caso ahora debatido. Concluye su escrito afirmando que la prohibición de la manifestación fue correcta conforme al estado de la ciencia sobre la evolución de la pandemia del Covid-19 en el mes de abril de 2020 y cita para ratificar su tesis la STEDH de 9 de abril de 2002, asunto Cisse c. Francia, en la que el Tribunal Europeo de Derechos Humanos no apreció vulneración de derecho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ante el Tribunal Constitucional, por escrito registrado el 10 de febrero de 2021, interesa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primer término, que la resolución no está fundada, como se alega, en meras sospechas o conjeturas sobre la propagación de los contagios si se celebra la manifestación, sino en evidencias objetivas y hechos notorios, como es la realidad de la situación de crisis sanitaria (elevadas cifras de contagios por Covid-19, enfermos y fallecimientos) en la que el país se encontraba cuando se comunica la celebración de la manifestación. Esa realidad de una grave crisis sanitaria estaba corroborada por las medidas adoptadas por el Gobierno mediante la declaración del estado de alarma a través del Real Decreto 463/2020, de 14 de marzo, y sus sucesivas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medidas de seguridad con que contaría la manifestación proyectada, la fiscal considera que hay que atender a los datos ofrecidos por el convocante en su comunicación inicial. El recurrente hizo constar que los manifestantes guardarían una distancia de dos metros entre ellos en todas direcciones y deberían portar mascarillas y guantes, solicitando el auxilio de los miembros del Cuerpo de Policía Nacional para controlar que los manifestantes cumplen con las medidas señaladas. Ahora bien, destaca la fiscal que requerido el recurrente por la Delegación del Gobierno para que ampliara esa información y justificara que los participantes contarían con las medidas de protección, acreditando la compra del material, aquel no aportó lo requerido, limitándose a manifestar que la autoridad administrativa solo podía prohibir la manifestación o modificar la fecha, lugar u hora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alegación que hace el recurrente de que la prohibición de la manifestación se basa indirectamente en el Real Decreto 463/2020, puesto que excluye el presupuesto de libertad ambulatoria indispensable para poder ejercer el derecho de reunión y manifestación la fiscal señala que las referencias que se contienen en la resolución administrativa a ese real decreto son solo la referencia al contexto de la situación en la que se trata de ejercer el derecho; pero, subraya, la prohibición no se sustenta en la suspensión del derecho de reunión que resulta de la declaración del estado de alarma, sino en los posibles límites o restricciones constitucionales de dicho derecho fundamental, cuando se valora que su ejercicio supone una desproporcionada perturbación para otros bienes y valores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orden a enjuiciar la justificación constitucional de la restricción del ejercicio del derecho de manifestación, ahora impugnada, trae a colación el ATC 40/2020, en el que se rechaza a limine la inconstitucionalidad de la medida restrictiva del derecho de manifestación; y ello en un caso similar en cuanto a las fechas, situación en la que se trataba de ejercer el derecho de manifestación y razones ofrecidas por la autoridad para restringirlo. El Ministerio Fiscal considera que, dadas esas similitudes, es trasladable al presente recurso los razonamientos del citado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mayo de 2023,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solicita el amparo por lesión del derecho de reunión, en su vertiente del derecho de manifestación recogido en el art. 21 CE, que imputa a la resolución de 22 de abril de 2020, dictada por la Subdelegación del Gobierno en Sevilla por delegación de la Delegación del Gobierno en Andalucía. En ella se acuerda prohibir la manifestación convocada por el recurrente para el día 30 de abril de 2020 en Sevilla —entonces vigente el estado de alarma para la gestión de la crisis sanitaria ocasionada por el Covid-19 (Real Decreto 463/2020)— y se justifica la decisión en la necesidad de proteger la salud pública y evitar el peligro de contagio del Covid-19 entre las personas que participen, sus contactos y transeúntes.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ante un recurso de amparo de los previstos en el art. 43 LOTC: el acto de los poderes públicos al que se imputa la lesión del derecho de reunión y manifestación (art. 21.2 CE) es la resolución del Delegado del Gobierno de Sevilla; y esta es la “autoridad” que prohibió la manifestación convocada por el recurrente, de conformidad con los arts. 8 y ss. de la Ley Orgánica 9/1983, de 15 de julio, reguladora del derecho de reunión (LODR). Descartamos de plano que nos hallemos ante el denominado “recurso de amparo mixto”; y ello porque la posterior sentencia del Tribunal Superior de Justicia de Andalucía, con sede en Sevilla, se limitó a confirmar la resolución administrativa, sin incurrir en ninguna vulneración, propia y autónoma, de derechos fundamentales protegibles en amparo ex art. 44 LOTC (así, entre otras, SSTC 301/2006, de 23 de octubre, FJ 1, y 24/2015, de 16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en coherencia con la demanda, que identifica la resolución administrativa como acto de los poderes públicos impugnado, procede confrontar el contenido de esta con 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articula dos motivos de impugnación: (i) la prohibición gubernativa de la manifestación descansa en una argumentación insuficiente desde la perspectiva del derecho fundamental de reunión; (ii) la libertad deambulatoria es un presupuesto del derecho de reunión y habiendo quedado suspendida aquella por el art. 7 del Real Decreto 463/2020, de 14 de marzo, resultaría también suspendido el derecho de manifestación con infracción de los arts. 21 y 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Fiscal rechazan ambos motivos y solicitan la desestimación del recurso de amparo. Sus alegaciones recogen los argumentos utilizados por este tribunal en el ATC 40/2020, de 30 de abril, que inadmitió un recurso de amparo caracterizado, según estas dos partes, por circunstancias similares. El Ministerio Fiscal destaca además que, requerido el recurrente por la Subdelegación del Gobierno en Sevilla para que ampliara la información relativa a las medidas de seguridad y para que justificara que los participantes contarían con medidas de protección (acreditando al efecto la compra del material) aquel no aportó lo requerido y se limitó a responder que la autoridad administrativa solo podía prohibir la manifestación o modificar la fecha, el lugar o la hora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impacto en el derecho de reunión de la regulación de la libertad deambulatoria contenida en el art. 7 del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mejor comprensión de la cuestión constitucional a dirimir en este amparo, procede invertir el estudio de las quejas articuladas en la demanda. De manera que, en primer lugar, se analiza aquella según la cual la regulación de la libertad deambulatoria que contenía el art. 7 del Real Decreto 463/2020, por el que se declara el estado de alarma para la gestión de la crisis sanitaria ocasionada por el Covid-19, habría impedido que el derecho de reunión tuviera la efectividad que le corresponde en virtud de su consagración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razones distintas determinan la desestimación de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prohibición gubernativa no descansa en el régimen especial introducido por el art. 7 del Real Decreto 463/2020 —vigente al tiempo de la convocatoria—, sino en la aplicación del régimen ordinario de límites al derecho de reunión que, según una doctrina constitucional reiterada (que se identificará más adelante) derivan de la tutela de otros bienes y derechos que también tienen relevancia constitucional. Como sucedía en el ATC 40/2020, de 30 de abril, la prohibición gubernativa y la sentencia que la confirmó aluden al Real Decreto 463/2020, no como fundamento normativo de su decisión limitativa, sino como elemento de contexto que acredita la realidad de una grave crisis sanitaria que debe tenerse presente en la necesaria ponderación para precisar los límites que, en cada caso, se proyectan sobre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existe una conexión normativa entre la prohibición de la manifestación que nos ocupa y la regulación de la libertad deambulatoria que contenía el art. 7 del Real Decreto 463/2020. Restringir la libertad de circulación no supone, necesariamente, la restricción de acceso a espacios públicos en los que ejercer el derecho de manifestación, y en este punto debe recordarse que el citado real decreto no suspendía el derecho fundamental de reunión y manifestación reconocido en el art.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que la autoridad administrativa recibió la comunicación previa por parte del promotor de la manifestación, no la prohibió de forma incondicionada y automática, sino que, con la finalidad de hacer posible el ejercicio del derecho, requirió al promotor mediante escrito de 22 de abril de 2020 para que precisase “la relación de las medidas de seguridad previstas por los organizadores” y, más en concreto, para que aportase “justificación documental de la adquisición, por parte del convocante, del material de protección necesario para la preservación de la seguridad sanitaria de los manifestantes, así como una descripción detallada del dispositivo con el que cuenta para garantizar el mantenimiento tanto de dicha seguridad sanitaria como de la distancia de seguridad”. Dicho requerimiento evidencia que la prohibición de la manifestación no se debió a la vigencia del Real Decreto 463/2020, sino a otras consideraciones cuya conformidad a Derecho serán examinadas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determinan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sobre el derecho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recurrente en relación con la motivación de la prohibición gubernativa, concreta su reproche en los siguientes extremos: ausencia de razones fundadas; alusión a una realidad genérica, como es la crisis sanitaria; y decisión basada en la mera sospecha de que entre los concurrentes a la manifestación hubiera alguna persona que estuviera infectada, lo cual, caso de ser cierto, determinaría que la necesaria restricción del derecho se limitara a su exclusión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Resolver este motivo requiere que precisemos a continuación, a partir de la doctrina que ha venido decantando este tribunal, el contenido y los límites del derecho de reunión y manifestación recogidos en el art. 21 CE; en particular en los siguientes extremos: finalidades que pueden justificar la restricción del ejercicio del derecho, exigencias de motivación que ha de reunir la decisión limitativa, y función constitucional que tiene asignada la comunicación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21.2 CE establece que la autoridad “solo podrá [prohibir las reuniones en lugares de tránsito público] cuando existan razones fundadas de alteración del orden público, con peligro para personas o bienes”. Además de los límites explícitos establecidos en la norma constituyente, hemos establecido una doctrina reiterada en el sentido de que el ejercicio de los derechos fundamentales “no solo puede ceder ante los límites que la propia Constitución expresamente imponga, sino también ante los que de manera mediata o indirecta se infieran de la misma, al resultar justificados por la necesidad de preservar otros derechos o bienes constitucionales” (STC 14/2003, de 28 de enero, FJ 9,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ha tenido reflejo inmediato en materia del derecho de reunión, entre otras, en la STC 195/2003, de 27 de octubre, que la vincula expresamente con el art. 10.1 CE y con la literalidad del art. 11.2 CEDH en tanto que admite la posibilidad de adoptar las medidas restrictivas que “sean necesarias, en una sociedad democrática, para la seguridad nacional, la seguridad pública, la defensa del orden y la prevención del delito, la protección de la salud o de la moral, o la protección de los derechos y libertades ajenos”. En interpretación y aplicación de esta norma del Convenio, el Tribunal Europeo de Derechos Humanos consideró proporcionada la orden gubernativa de evacuación de una iglesia ante una reunión pacífica y en sí misma no directamente perturbadora del orden público y del derecho de culto, en la que, sin embargo, el estado de salud de los congregados se había degradado y las circunstancias sanitarias eran muy deficientes (STEDH asunto Cisse c. Francia, de 9 de abril de 2002, §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estas consideraciones y siguiendo el criterio del ATC 40/2020, de 30 de abril, cabe concluir que los bienes jurídicos implicados en una crisis sanitaria, como es el caso de la protección de la salud pública y del derecho a la vida, constituyen bienes de relevancia constitucional que pueden, llegado el caso, justificar que la autoridad gubernativa disponga la limitación del ejercicio del derecho de reunión en un determinado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que la restricción del derecho de reunión sea constitucionalmente legítima, este tribunal ha exigido que exista proporcionalidad en la limitación del derecho. Adicionalmente hemos exigido que la autoridad gubernativa exteriorice razones fundadas que hicieran imprescindible la prohibición de la reunión o la modificación de sus circunstancias en el caso concreto. Esta exigencia se concreta en la necesaria motivación reforzada y específica de la resolución, dirigida a explicar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(STC 193/2011, de 12 de diciembre, FJ 3). El Tribunal ha tenido ocasión de precisar esta exigencia de motivación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se ha referido expresamente al “requerimiento de reforzada motivación que este tribunal impone a toda limitación de un derecho fundamental” (STC 163/2006, de 22 de mayo, FJ 5). De este modo, si existieran dudas sobre si tal ejercicio en un caso determinado puede producir efectos negativos contra el orden público —con peligro para personas y bienes u otros derechos y valores dignos de protección constitucional— aquellas tendrían que resolverse con la aplicación del principio o criterio de favorecimiento del derecho de reunión (favor libertatis); y no basta para justificar su modulación o prohibición la mera sospecha o la simple posibilidad de que se produzcan dichos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y en forma de síntesis de la praxis que había seguido en el examen de los supuestos de limitación del derecho de reunión, vino a explicitar como criterio en la citada STC 193/2011 que “la limitación del ejercicio del derecho de reunión requiere de una motivación específica” y, más adelante dentro de esa misma resolución, precisó que “los actos que introduzcan medidas limitadoras han de fundamentarse, pues, en datos objetivos suficientes derivados de las circunstancias concretas de cada caso (STC 301/2006, 23 de octubre, FJ 2)”. En esta línea de razonamiento, justamente por apoyarse en fórmulas genéricas y faltar una referencia específica a las circunstancias concretas del caso es por lo que el Tribunal otorgó el amparo en los siguientes asuntos: (i) STC 163/2006, de 22 de mayo, FJ 5 (porque las modificaciones en la manifestación que se introducían para evitar el peligro para personas y bienes “resultan meramente formales por carecer de una aplicación específica al caso”); (ii) STC 301/2006, de 23 de octubre (por “no concretar qué alteración del orden público se produciría en el caso de la celebración de las manifestaciones”) y (iii) SSTC 170/2008, de 15 de diciembre, FJ 3, y 37/2009, de 9 de febrero, FJ 3 (en ambas porque la prohibición gubernativa se limitaba a afirmar el carácter electoral de la manifestación, sin especificar los motivos por los que debía entenderse que tenían capacidad para captar sufragios).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confirmar esta necesidad de motivación específica y subrayar que no cumpliría con tal requisito la prohibición de una determinada reunión o manifestación con apoyo en un razonamiento que, aun atendiendo a hechos dotados de un importante grado de objetividad y certidumbre, aludiese (sin matices propios de la manifestación concreta) a una realidad que afecta por igual a todas y cada una de las concentraciones de personas, con independencia de sus características y de las medidas preventivas que los promotores pudieran articular; pues, de facto, vendría a ser equivalente a una restricción o limitación de conjunto de todos los supuestos de ejercicio de este derecho durante el tiempo en que dicha coyuntura se mantuviese efectiva. El carácter específico de la motivación se salvaguarda cuando la argumentación de la autoridad pública desciende a precisar cómo incide esa realidad general en el caso concreto; y así se convierte en una garantía central de la configuración constitucional del derecho de reunión, en tanto que asegura que, salvo aquello que pueda disponerse por la autoridad competente en los estados de emergencia previstos en el art. 116 CE, su prohibición será objeto de decisiones individuales del poder público que entrañen una ponderación específica ligada al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existencia de razones fundadas que justifiquen la imposición de un límite al ejercicio del derecho de reunión, hemos perfilado, por último, que es a la autoridad “a quien corresponde motivar y aportar las razones que, desde criterios constitucionales de proporcionalidad, expliquen por qué el derecho de reunión ha de verse limitado”, si bien el Tribunal ha de considerar “los elementos que conforman el contexto y la motivación de la resolución gubernativa cuestionada” (STC 193/2011,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también ha subrayado que el ejercicio del derecho de reunión en lugares de tránsito público y de manifestación del art. 21 CE está sometido al cumplimiento de un requisito preliminar, pues su párrafo segundo dispone que “se dará comunicación previa a la autoridad”. Este deber de comunicación no constituye una solicitud de autorización, ya que el ejercicio de este derecho fundamental se impone por su eficacia inmediata y directa (inter alia, SSTC 59/1990, de 29 de marzo, FJ 5, y 66/1995, de 8 de mayo, FJ 2), “sino tan solo una declaración de conocimiento a fin de que la autoridad administrativa pueda adoptar las medidas pertinentes para posibilitar tanto el ejercicio en libertad del derecho de los manifestantes, como la protección de derechos y bienes de titularidad de terceros” (STC 66/1995, FJ 2). En suma, la función de la comunicación previa tiene la finalidad de colocar a la autoridad en posición de conciliar el legítimo ejercicio del derecho de reunión con la garantía de otros derechos y bienes jurídicos también merecedores de tutela; de modo que aquella pueda, al efecto de evitar perjuicios para estos otros bienes o derechos, introducir modificaciones en la manera prevista de ejercitar el derecho de reunión o incluso adoptar o imponer medidas preventivas necesarias, procediendo la prohibición de la reunión solo como último recurso, debiendo la autoridad “justificar la imposibilidad de adoptar las medidas preventivas necesarias para conjurar esos peligros y permitir el efectivo ejercicio del derecho fundamental” (SSTC 66/1995, FJ 3, y 163/2006, FJ 3). Además, en la comunicación previa, se plasman los deberes de los organizadores de la manifestación: la Ley Orgánica 9/1983, de 15 de julio, reguladora del derecho de reunión, en su art. 4.2, prevé que los organizadores de las reuniones serán responsables de su buen orden, por lo que deberán adoptar las medidas para el adecuado desarrollo de estas. El art. 9 LODR establece respecto de las manifestaciones que la comunicación previa deberá contener las medidas de seguridad previstas por los organizadores o que se soliciten de la autoridad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doctrina constitucional sobre el derecho de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canon de enjuiciamiento aplicable, procede analizar si la resolución impugnada responde a las exigencias constitucionales y, por tanto, si la prohibición se apoya en razones fundadas de peligro para la salud pública y se configura como una medida proporcionada a la situación constatada.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motivación de la prohibición de la manifestación en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la manifestación pretendía celebrarse, en Sevilla capital, para el jueves 30 de abril de 2020, estando vigente el primer estado de alarma decretado por el Gobierno para dar respuesta a la crisis sanitaria y económica sin precedentes en nuestra democracia causada por el Covid-19. Con una previsión de 120 minutos de duración y un trayecto por calles principales de la ciudad que finalizaría ante el Parlamento de Andalucía, tenía el objeto de criticar la gestión que el Gobierno estaba realizando durante la crisis del coronavirus y el confinamiento de la población. En la comunicación no se indica número previsto de personas y en cuanto a las medidas de seguridad previstas solo se dice lo siguiente: “los manifestante deberán guardar una distancia de dos metros entre ellos en todas direcciones, y deberán portar mascarillas y guantes. Por tal motivo, se solicita el auxilio de miembros del Cuerpo Nacional de Policía para controlar que los manifestantes cumplen con las medidas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22 de abril de 2020 de la Subdelegación del Gobierno en Sevilla —dictada por delegación del delegado del Gobierno en Andalucía —luego de dejar constancia de la doctrina constitucional sobre el contenido del derecho de reunión y sus límites, justifica la prohibición de la manifestación con los siguientes argumentos: (i) la protección de la salud es una circunstancia que debe tenerse en cuenta en la ponderación del derecho a usar los lugares de tránsito público, ya sea como espacio de circulación ya sea de participación; (ii) en aquel momento existían razones fundadas acerca de la generación de situaciones de peligro para las personas, ya que era hecho notorio que se producirían contagios entre las personas participantes, que luego podrían extenderse entre sus círculos de amistad, profesionales y familiares, incrementando de esta manera la crisis sanitaria; (iii) no existe certeza del dispositivo que permita la seguridad de la salud de los manifestantes, pues el promotor, que es el obligado, no aportó la información necesaria requerida al efecto. En este punto la resolución transcribe, en extracto, el informe de 22 de abril de 2020 —emitido por la Policía Local— que recoge el informe del Servicio de Salud del Ayuntamiento de Sevilla, en el cual se advierte del riesgo sanitario para las personas, al no poder garantizar la seguridad sanitaria de los asistentes; de la inexistencia de garantías de prevención necesarias; se desconoce si los asistentes a la misma estarían incluidos en las personas catalogadas de alto riesgo, tanto durante la manifestación como en los desplazamientos desde los lugares de origen y destino; y resalta que en el escrito del promotor “ no se recoge un dispositivo que se haga responsable de las medidas de seguridad y medidas sanitarias necesarias para garantizar la salud de los asistentes, número estimado de participantes, así como los posibles peligros hacia los transeúntes que podrían coincidir con la manifestación, dejando dicha responsabilidad y cumplimiento a las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tales razones debe concluirse que la resolución cumple con el deber de motivación específica y reforzada que impone el canon constitucional, y ofrece razones convincentes que pueden justificar la restricción del derecho de manifestación del recurrente. En una situación de grave pandemia que ponía en concreto peligro la vida de las personas (recordemos que en aquellos momentos fallecían decenas de personas por la infección y no existían vacunas contra el Covid-19), en contra de lo que afirma el recurrente, no se puede calificar como falaz la motivación de la autoridad gubernativa. El riesgo era real, ya que, según el comunicado de la Consejería de Salud de la Junta de Andalucía de 30 de abril de 2020, en Sevilla, a 30 de abril de 2020, ya se contabilizaban 248 fallecidos de los 1207 que había en Andalucía y de los 24 543 que había en España de un total de 213 435 casos de contagio confirmados por PCR (esto es, una morbilidad en aquel momento superior al 10 por 100). En el total nacional, a 30 de abril de 2020 y según informe núm. 27 sobre situación de Covid-19 en España a 30 de abril de 2020. Equipo Covid-19. RENAVE.CNE.CNM (ISCIII), elaborado por la Red Nacional de Vigilancia Epidemiológica, el número de fallecimientos por esta enfermedad estaba en una media a siete días de 341 muertos diarios.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Análisis de la proporcionalidad de la restricción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principio constitucional de proporcionalidad y su proyección en el ámbito de derechos fundamentales, reiterada doctrina constitucional exige que el examen jurisdiccional se articule en tres pasos sucesivos: si la medida enjuiciada aparece como idónea para la consecución de la finalidad legítima que pretende; si resulta, además, necesaria, por no existir otra menos incisiva en el derecho fundamental y de eficacia pareja; y si, superados estos dos escrutinios, de la afectación del derecho se derivan más beneficios para el interés general que perjuicios sobre el derecho en cada caso comprometido [por todas, SSTC 8/2015, de 22 de enero, FJ 4; 49/2018, de 10 de mayo, FJ 7 d); 64/2019, de 9 de mayo, FJ 5, y 99/2019, de 18 de julio, FFJJ 6,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a la finalidad de la medida, comprobamos que la resolución gubernativa justifica la limitación del derecho en base al objetivo de “protección de la salud”; más concretamente, en términos de evitación del “contagio de Covid-19” entre las personas participantes que luego puede extenderse a sus círculos de amistad, profesionales y familiares, incrementando de esta manera la crisis sanitaria. En este contexto, como ya se razonó oportunamente en el ATC 40/2020 (manifestación convocada para el 1 de mayo de 2020) cabe sustentar una restricción concreta del derecho de reunión en bienes jurídicos o derechos distintos de la alteración del orden público mencionada en el art. 21.2 CE, y uno de ellos puede ser la protección de la salud en supuestos de grave crisis sanitaria como la desencadenada a partir de la difusión generalizada del Covid-19, coyuntura que, lejos de ser una suposición o sospecha, es una realidad dotada de plena certidumbre y vigencia.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patente que la resolución impugnada, en cuanto prohibía la manifestación, evitaba la concentración de personas y su cercanía entre ellas, resultando una medida idónea para prevenir el contagio por el Covid-19 y así proteger la salud de las personas, de manera que la medida supera la primera exigencia en el test del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requisito de necesidad de la medida restrictiva, constatamos que la resolución ofrece una motivación específica en relación a las concretas circunstancias del caso. La prohibición se acuerda al no tener datos aproximativos del número de personas previsto y no tener la certeza acerca de la distancia personal necesaria para impedir los contagios entre los manifestantes; y ello a la vista de la documentación aportada y los informes recabados durante la tramitación del expediente. Entre los informes previos que sirven a la decisión gubernativa destaca el extracto del informe de la Policía Local de fecha 22 de abril de 2020 (ya transcrito) según el cual el Ayuntamiento de Sevilla, a través de su Servicio de Salud, advierte del riesgo sanitario para las personas y alerta de “no poder garantizar la seguridad sanitaria de los asistentes”; explica que se desconocen “si en los asistentes a la misma estarían incluidas las personas catalogadas de alto riesgo, tanto durante la manifestación como en los desplazamientos desde los lugares de origen y destino” y, señala que la indeterminación del promotor sobre el dispositivo de seguridad sanitaria —persistente a pesar del requerimiento— cercenó la posibilidad de contemplar otras alternativas menos restrictivas que la prohibición. Estas consideraciones hay que ponerlas en relación con la circunstancia de que, en aquel momento se ignoraba la forma de transmisión del virus y de que la reunión se pretendía hacer no mediante espacios aislados o burbujas (como, por ejemplo, en el interior de vehículos) sino de la manera tradicional y con las únicas medidas de distancia social y supuesto uso de mascarillas, que entonces eran escasas y no fueron obligatorias hasta la publicación de la Orden SND/422/2020, de 19 de mayo, por la que se regulan las condiciones para el uso obligatorio de mascarilla durante la situación de crisis sanitaria ocasionada por el Covid-19. En suma, ante estas circunstancias, la autoridad gubernativa no pudo tomar otra decisión menos incisiva en el derecho fundamental y de eficacia pareja, máxime teniendo en cuenta que el promotor de la reunión no ofreció respuesta alguna a las deficiencias puestas de relieve en el expediente administrativo y observadas por la autoridad gubernativa tras el requerimiento del que fue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esta línea de razonamiento, llegamos ahora al último paso en el análisis de la proporcionalidad. De los citados informes se desprende que de la prohibición, dirigida a evitar la propagación de una enfermedad grave (el contagio por Covid-19), se derivan más beneficios para el interés general que perjuicios sobre el derecho comprometido. Hay que subrayar que, en aquel momento, la distancia social y las mascarillas eran los únicos instrumentos de defensa ciudadana contra el Covid-19; no fue hasta finales de diciembre de 2020 cuando dispusimos de las primeras vacunas contra el virus.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que perder de vista que la manifestación pretendía celebrarse el día 30 de abril de 2020, y por ello resulta de plena aplicación las consideraciones de nuestro ATC 40/2020, de 30 de abril, FJ 4 (en relación a una convocatoria para el día 1 de mayo de 2020) que se transcriben a continuación: “en el estado actual de la investigación científica, cuyos avances son cambiantes con la evolución de los días, incluso de las horas, no es posible tener ninguna certeza sobre las formas de contagio, ni sobre el impacto real de la propagación del virus, así como no existen certezas científicas sobre las consecuencias a medio y largo plazo para la salud de las personas que se han visto afectadas en mayor o menor medida por este virus. Ante esta incertidumbre, las medidas de distanciamiento social, confinamiento domiciliario y limitación extrema de los contactos y actividades grupales, son las únicas que se han adverado eficaces para limitar los efectos de una pandemia de dimensiones desconocidas hasta la fecha […] En todo caso, parece obvio que la prohibición de celebrar la manifestación […], guarda una relación lógica y de necesidad evidente con la finalidad perseguida por esa misma interdicción: evitar la propagación de una enfermedad grave, cuyo contagio masivo puede llevar al colapso de los servicios públicos de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la prohibición que examinamos en este recurso de amparo tiene presentes los conocimientos científicos que entonces se tenían y las circunstancias concretas en que el promotor pretendía celebrar la manifestación. En especial, la indeterminación de la cantidad de asistentes, posible conexión con otros transeúntes y la irresolución de algunos aspectos centrales del dispositivo de seguridad sanitaria que incumbían al promotor. En atención a tales consideraciones la resolución concluyó, de manera lógica y razonable, que se generarían situaciones de peligro de contagio para las personas, tanto para los participantes como para los transeúntes y otros grupos con los que unos y otros lleguen a entablar relación en los días inmediatamente siguientes. Estas circunstancias no solo afectaban al derecho a la salud individual y pública, sino también al derecho a la vida (art. 15 CE), ya que se trataba de una situación pandémica que ponía en concreto peligro la vida de las personas contagiadas. Riesgo real y no solo potencial, como hemos explicado. Circunstancias todas estas que también fueron tenidas en cuenta por la Sala de lo Contencioso-Administrativo de Sevilla al desestimar el recurso contencioso-administrativo del aquí demandante contra la resolución administrativa que examinamos en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prohibición gubernativa de esta manifestación es respetuosa con la configuración constitucional del derecho de reunión del art. 21 CE; pues responde a razones fundadas, convincentes e imperativas que justifican la restricción del citado derecho en aras de la necesaria protección de la salud pública, bien jurídico de relevancia constitucional que está vinculado con el art. 10.l CE y expresamente recogido en el art. 11.2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recurso de amparo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José Fernández Villa.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y la magistrada doña Concepción Espejel Jorquera a la sentencia del Pleno que resuelve el recurso de amparo núm. 2106-2020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de los magistrados y las magistradas que han conformado la mayoría del Pleno y en uso de la facultad que nos confiere el art. 90.2 LOTC, manifestamos nuestra discrepancia con la fundamentación y el fallo de la sentencia que resuelve el presente recurso de amparo. Por las razones defendidas en su momento durante la deliberación y que exponemos a continuación, consideramos que la demanda de amparo hubiera debido ser estimada, declarando que la resolución de 22 de abril de 2020, dictada por la Subdelegación del Gobierno en Sevilla que prohíbe una manifestación convocada por el recurrente para el día 30 de abril de 2020 en dicha ciudad vulneró el derecho de reunión en su vertiente del derecho de manifestación (art. 21.2 CE). Dicha vulneración no fue remediada por la Sala de lo Contencioso-Administrativo del Tribunal Superior de Justicia de Andalucía (sede de Sevilla) al desestimar el recurso contencioso-administrativo del aquí demandante contra la resolución anteriormente 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razón de nuestra discrepancia es que el modo de razonar de la sentencia reduce a la inoperancia, en una suerte de overruling encubierto, la doctrina de la STC 148/2021, de 14 de julio, en la que se concluyó que la vigencia del estado de alarma declarado por el Real Decreto 463/2020, de 14 de marzo, para la gestión de la situación de crisis sanitaria ocasionada por el Covid-19, no prohibió el derecho de reunión y manifestación, más allá de que este pudiera estar de facto dificultado por la medida general de confinamiento en domicilio. Dicha sentencia estableció que el derecho de reunión y manifestación permanecía incólume durante ese período, de suerte que su ejercicio había de regirse exclusivamente por lo dispuesto en la Ley Orgánica 9/1983, de 15 de julio, reguladora del derecho de reunión (LODR). La sentencia de la que disentimos parece, sin citar la STC 148/2021, asumir este razonamiento, al descartar el primer motivo de la demanda (que afirmaba la lesión del art. 21 CE por haber quedado suspendido este derecho fundamental por el Real Decreto 463/2020) pero esta primera impresión se ve luego desmentida por la argumentación empleada para desestimar el segundo motivo de amparo, la vulneración del derecho fundamental de reunión (art. 21 CE) por cuanto la prohibición gubernativa de la manifestación confirmada judicialmente, que la sentencia de la que discrepamos da por buena, descansa en una argumentación insuficiente desde la perspectiva de ese derecho fundamental. En suma, la certera construcción del canon constitucional de enjuiciamiento de la cuestión suscitada que la sentencia hace en el fundamento jurídico 3 no se ve luego congruentemente proyectada a las circunstancias del caso concreto, de suerte que se llega a una conclusión que no podemos compartir por dos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es la ya apuntada en el sentido de que, en la práctica, se viene a desconocer la doctrina de la STC 148/2021, conforme a la cual el derecho de reunión y manifestación permanecía incólume durante la vigencia del estado de alarma, reduciendo la anterior declaración de la sentencia al descartar la primera queja del recurrente a una fórmula hueca carente de efectividad práctica.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se relaciona específicamente con el razonamiento del fundamento jurídico 4 en el que la sentencia aplica el canon que deriva de la consolidada doctrina constitucional sobre el derecho de reunión al caso concreto. Es evidente que el derecho garantizado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por todas). En este caso, cabe convenir con la sentencia en que la protección de la vida y la salud en el contexto de la pandemia de Covid-19 constituye un bien o valor de relevancia constitucional que autoriza a limitar o restringir el ejercicio del derecho de reunión y manifestación. De este modo, puede legítimamente admitirse que, en ese contexto de emergencia sanitaria presente en el momento en el que se comunica la manifestación, adquiera un especial protagonismo la protección de la salud, en tanto que bien jurídico de relevancia constitucional (art. 43 CE). Cuestión diferente es que esa situación sanitaria justifique, no una limitación o restricción más o menos intensa, del derecho de reunión, del que la manifestación es una vertiente, sino, directamente, la supresión misma de ese derecho fundamental en el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como la propia sentencia señala en el fundamento jurídico 3, la limitación del ejercicio del derecho de reunión requiere de una motivación específica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Además, dado que el ejercicio del derecho de reunión no está sometido a autorización, los actos que introduzcan medidas limitadoras han de fundamentarse en datos objetivos suficientes derivados de las circunstancias concretas de cada caso y superar el triple examen que deriva del juicio constitucional de proporcionalidad y su proyección en el ámbito de los derechos fundamentales (idoneidad, necesidad y proporcionalidad en sentido estricto de la prohibición acordada), bajo el prisma de la ponderación de los derechos o bienes en conflicto, en este caso el derecho de manifestación y la protección de la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Proyectando la doctrina constitucional al caso que aquí se plantea resulta que la administración optó por la medida más restrictiva posible, la prohibición de la manifestación, el sacrificio absoluto del derecho. Y, a nuestro juicio, esa decisión administrativa, confirmada judicialmente, no está ni debida ni suficientemente motivada en los términos que exige la doctrina constitucional y no satisface el juicio de proporcionalidad, como seguidamente pasamos a exponer.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Afirmamos, en primer lugar, que no procede tomar en consideración los informes policiales que constan en la resolución administrativa, y a los que la sentencia hace referencia, en la medida en que aluden a la declaración del estado de alarma como fundamento de la prohibición de la manifestación. Como también la propia sentencia reconoce implícitamente, no resulta suficiente para justificar esa prohibición la exclusiva referencia a un contexto de emergencia sanitaria en el que se han adoptado medidas de confinamiento en una norma que declara un estado excepcional, pues se trata, tal como lo describe la sentencia, de “una realidad que afecta por igual a todas y cada una de las concentraciones de personas, con independencia de sus características y de las medidas preventivas que los promotores pudieran 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presente lo anterior, de las circunstancias del caso se deduce que la razón por la que se prohíbe por la autoridad gubernativa la manifestación se basa en dos consideraciones, ambas basadas en las circunstancias sanitarias, y que en términos muy similares se repitieron en distintas resoluciones sobre solicitudes análogas en diferentes ciudades de distintas provincias. Estas dos consideraciones son, literalmente, las siguientes: (i) “En las circunstancias actuales, es un hecho notorio que es completamente seguro que se produzcan contagios entre las personas participantes que luego puedan extenderse entre sus círculos de amistad, profesionales y familiares, incrementando de esta manera la crisis sanitaria por más que se adopten medidas de seguridad”; y (ii) “Por otro lado, en las alegaciones presentadas por el promotor en relación con la petición de ampliación de información cursada por esta Subdelegación del Gobierno en fecha 22 de abril de 2020 no se aporta la información necesaria requerida, por lo que al no tener certeza del dispositivo que permitiera la seguridad de la salud de los manifestantes puede considerase que existen razones fundadas de que puedan producirse situaciones de peligro para las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considera que estas dos razones justifican la prohibición de la manifestación y superan el triple canon de proporcionalidad antes mencionado que aplica el Tribunal a la hora de enjuiciar medidas limitativas de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 nuestro parecer, el examen de la proporcionalidad de la prohibición recurrida en amparo debería haber arrojado un resultado diferente, por cuanto no se supera el juicio de necesidad y, por tanto, tampoco el de proporcionalidad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Coincidimos con la sentencia en que la prohibición es idónea o adecuada en atención a la situación sanitaria para evitar contagios de Covid-19. Pero eso no es suficiente, pues, a partir de esos hechos indiscutidos, sigue siendo necesario que la autoridad pública lleve a cabo una ponderación de las circunstancias relativas al modo, lugar y tiempo que puedan, llegado el caso, justificar la prohibición de la manifestación. Reiteramos que la propia sentencia descarta que sea admisible una motivación que descanse únicamente en las circunstancias sanitarias, que dieron lugar a la declaración del estado de alarma, sin proyectarlas al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ese punto de vista, excluyendo la referencia genérica a la situación sanitaria, la sentencia estima que la decisión administrativa cumple también el juicio de necesidad, en el sentido de que la prohibición de la manifestación constituía la alternativa menos restrictiva de las disponibles.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esa conclusión, ya que las razones de la administración, confirmadas judicialmente, y convalidadas ahora por la sentencia de este tribunal, no nos parecen convincentes.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motivo que da la administración para prohibir la manifestación, la aseveración categórica de que se van a producir contagios no es aceptable. No ya por basarse en una pura hipótesis, sino porque, con el canon que la propia sentencia de la que disentimos ha construido, no basta con aludir a las circunstancias sanitarias y a la transmisibilidad del virus para prohibir la manifestación, sino que es necesaria una motivación concreta que ponga en relación esa difícil situación sanitaria con las circunstancias del supuesto planteado, lo que no se hace en este caso, teniendo en cuenta por ejemplo que una de las medidas propuestas por la organización era mantener una separación física entre los manifestantes de dos metros en todas las direcciones. Una mera situación de riesgo como la que se describe en la resolución administrativa no puede fundar la prohibición de ejercicio de un derecho fundamental, en este caso el de reunión y manifestación.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sentencia considera que hay una motivación específica en relación con las circunstancias del caso, fundada sobre todo en la conducta del ahora recurrente en amparo que, pese a ser requerido expresamente para ello, no aportó datos aproximativos del número de personas previsto (exigencia en sí misma desproporcionada y carente de realismo) y no detalló el dispositivo para garantizar la distancia personal necesaria entre los manifestantes, ni las medidas higiénico-sanitarias que se iban a adoptar para evitar los contagios. Es, en definitiva, el incumplimiento de esa carga por el promotor el que, según la sentencia, impide a la administración optar por una alternativa menos restrictiva y la lleva a acordar la prohibición de la manifestación.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ese análisis, la sentencia parece desconocer que el derecho de reunión y manifestación no está sometido al cumplimiento de carga alguna, salvo la mera comunicación previa. Y también que conforme a la doctrina constitucional (SSTC 66/1995, FJ 3, y 163/2006, FJ 3), “debe advertirse que incluso en los supuestos en los que existan razones fundadas de que una concentración puede producir alteraciones del orden público con peligro para personas y bienes, la autoridad gubernativa, aplicando criterios de proporcionalidad, antes de prohibirla deberá utilizar, si ello es posible, la facultad que le reconoce el art. 10 de la Ley Orgánica 9/1983 y proponer las modificaciones de fecha, lugar o duración al objeto de que la reunión pueda celebrarse”.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autoridad gubernativa en ningún momento intentó utilizar en este caso dicha facultad del art. 10 LODR. No propuso ninguna modificación, fuese en términos de acortamiento del tiempo de la marcha, fuese de su itinerario o cualquier otra alternativa, sino que se acordó directamente la prohibición, al no haberse proporcionado, de un modo que a la administración le pareciera suficiente, la información que requirió al promotor. Como ya hemos dicho, la sentencia intenta justificar la necesidad de la prohibición en la propia conducta del promotor, respecto del que afirma que no ofreció respuesta alguna a las deficiencias puestas de manifiesto por la administración sobre la indeterminación de la información inicial ofrecida en su comunicación acerca del dispositivo de seguridad sanitaria a desplegar en la manifestación.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Dejando aparte el hecho de que lo que en realidad ocurrió no es que no se ofreciera respuesta, sino que la respuesta no satisfizo a la autoridad gubernativa, estimamos que, en cualquier caso, el hecho de que el promotor de la manifestación no atienda debidamente al requerimiento de la administración no puede servir, por sí solo, como fundamento de la decisión de prohibir la manifestación. El promotor no viene obligado a cumplir dicha carga con la inexorable consecuencia de la prohibición en caso de incumplimiento, pues no se trata del cumplimiento de requisitos para obtener una autorización, sino que, como recuerda la Ley reguladora del derecho de reunión y la propia doctrina de este tribunal, es la administración la que dispone de alternativas menos sacrificiales a la prohibición, en cuanto que puede razonadamente modificar las condiciones en las que la manifestación va a celebrarse; esto es, el cuándo, dónde, cómo o cuántos. No se hizo así en este caso, lo que, a nuestro juicio, pone de manifiesto que no se acredita la necesidad acreditada de la medida de prohibición —que solo debe adoptarse en último término cuando no es posible otra alternativa menos restrictiva—, puesto que ni siquiera se propusieron, al menos, modificaciones que permitieran ejercer el derecho fundamental cohonestándolo con la debida protección a la salud: modificar el itinerario de la manifestación, su duración, el número de asistentes, su modo de realización o extremar el control por las fuerzas de orden público, por ejemplo. Por eso, tampoco justifica la prohibición el argumento de que la manifestación se quería hacer de manera tradicional y no mediante espacios aislados o burbujas (en coche, como menciona la sentencia, incurriendo en una cierta incoherencia interna, pues se apoya en sus razonamientos en el ATC 40/2020, de 30 de abril, resolución que dio por buena precisamente la prohibición gubernativa de una manifestación que pretendía llevarse a cabo durante la emergencia sanitaria mediante coches), ni la referencia al uso de unas mascarillas que no fueron obligatorias hasta la publicación de la Orden SND/422/2020, de 19 de mayo, por la que se regulan las condiciones para el uso obligatorio de mascarilla durante la situación de crisis sanitaria ocasionada por el Covid-19. Esto, sin contar con que el propio promotor de la manifestación advertía que todos los que pretendieran participar en ella debían ir provistos de mascarillas y guantes. Menos aún parece mínimamente razonable la exigencia a ese promotor, por parte de la Subdelegación del Gobierno, de que fuera él el que acreditase que había obtenido las mascarillas que, se supone, habrían de ser repartidas entre todos los manifestantes.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administración incurrió en un evidente exceso, ya que su decisión no supera el juicio de necesidad, por cuanto podía, antes de prohibir la manifestación, condicionarla para que se realizase de un modo que considerase adecuado, atendiendo a la necesidad de conciliar las circunstancias sanitarias y el ejercicio efectivo del derecho de reunión. Por el contrario, se optó, sin fundamento suficiente, por la solución más restrictiva posible de todas las disponibles, la prohibición de la manifestación, vulnerando así el derecho fundamental que el art. 21 CE garantiza sacrificando este sin justificación y de manera desproporcionada. Vulneración que no fue reparada en vía judicial. No podemos, por tanto, compartir la conclusión de la sentencia de este tribunal, que viene a considerar que dicha decisión gubernativa “responde a razones fundadas, convincentes e imperativas que justifican la restricción del citado derecho en aras de la necesaria protección de la salud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como hemos expuesto, consideramos que una adecuada ponderación de los bienes y valores en conflicto, así como una correcta aplicación del juicio de proporcionalidad al caso, hubiera debido llevar a la conclusión contraria a la alcanzada en la sentencia. La resolución administrativa, al prohibir la manifestación, no es respetuosa con la configuración constitucional del derecho de reunión del art. 21 CE, en la medida en que la administración tenía a su disposición alternativas menos restrictivas que no se exploraron en el caso concreto, dando como resultado un sacrificio injustificado de un derecho fundamental esencial en una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