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3467-2021, promovido por don José Luis Ugalde Laserna y doña María Begoña Bermejo Allica, representados por la procuradora de los tribunales doña Francisca Amores Zambrano y asistidos por la abogada doña Maite Ortiz Pérez, frente a la providencia del Juzgado de Primera Instancia núm. 10 de Bilbao, de 6 de abril de 2021, que inadmitió a trámite el incidente de nulidad de actuaciones promovido en el procedimiento de ejecución hipotecaria núm. 1131-2012. Han sido parte doña María Begoña Otaola Zubillaga, representada por el procurador don José Luis Andikoetxea Gracia y asistida por el letrado don Jesús María Andikoetxea Gracia; y A.C. Asesoría Integral a Empresas y Gestión de Créditos, S.L., representada por la procuradora doña María Mercedes Pérez García y asistida por el letrado don Pedro Luis Díaz Real.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27 de mayo de 2021, la procuradora de los tribunales doña Francisca Amores Zambrano, en nombre y representación de don José Luis Ugalde Laserna y de doña María Begoña Bermejo Allica,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16 de septiembre de 2010 los hoy demandantes de amparo suscribieron un contrato de préstamo en escritura pública con la entidad mercantil A.C. Asesoría Integral a Empresas y Gestión de Créditos, S.L., por importe de 195 000 € de principal, asegurando su cumplimiento mediante la constitución de una hipoteca sobre la finca registral núm. 26 029, urbana, sita en la calle Virgen de Begoña núm. 10, 5 izquierda, de Bilbao, inscrita en el registro de la propiedad núm. 6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15 de octubre de 2012 la citada mercantil presentó demanda de ejecución hipotecaria alegando el incumplimiento por parte de los prestatarios y reclamando el pago de principal e intereses, todo ello en aplicación de la cláusula de vencimiento anticipado inserta en el contrato. Por el Juzgado de Primera Instancia núm. 10 de Bilbao se admitió a trámite la demanda, incoándose el procedimiento de ejecución hipotecaria núm. 1113-2012. Por auto de 28 de noviembre de 2012 se acordó el despacho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24 de enero de 2013 el juzgado acordó dar audiencia a las partes por término de diez días para que pudieran solicitar la suspensión del procedimiento hasta que se dictara por el Tribunal de Justicia de la Unión Europea sentencia en el asunto C-415/11, atendiendo a la circunstancia de que “en el presente procedimiento de ejecución sobre bienes hipotecados, los ejecutados ostentan la condición de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varios intentos negativos de notificación a los ejecutados en el domicilio de la vivienda hipotecada, el juzgado contactó con el ejecutado a través de un teléfono facilitado por la ejecutante. El señor Ugalde compareció en la sede judicial el 25 de enero de 2013, recibiendo copia de la demanda, del auto despachando la ejecución, de la providencia de 24 de enero de 2013 y de la cédula de emplazamiento, así como de esos mismos documentos dirigidos a su esposa, la señora Bermejo.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ejecutante se interesó que no se suspendiera el proceso y los ejecutados no realizaron alegaciones, por lo que el juzgado acordó su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10 de abril de 2013 los ejecutados presentaron un escrito, sin firma de procurador ni abogado, en el que, tras hacer referencia a la necesaria defensa de los derechos de los consumidores que imponía la Directiva 93/13/CEE del Consejo, de 5 de abril de 1993, sobre las cláusulas abusivas en los contratos celebrados con consumidores, y a la STJUE de 14 de marzo de 2013, asunto C-415/11, interesaron la suspensión del procedimiento en tanto no se llevara a cabo una modificación procesal que permitiera el planteamiento de motivos de oposición basados en la existencia de cláusulas abusivas. Subsidiariamente solicitaron la declaración de nulidad de actuaciones y la retroacción al momento de admisión de la demanda. Añadieron que, para el caso de que el juzgado considerara que el escrito debía ser presentado por procurador y abogado, así se lo hiciera saber, solicitando también la suspensión del procedimiento a los efectos de solicitar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22 de abril de 2013 se acordó dar traslado a las partes por diez días para alegaciones, a la vista de que la junta de jueces celebrada el 16 de abril de 2013 había acordado suspender las ejecuciones hipotecarias cuando el ejecutado fuera consumidor y el procedimiento estuviera pendiente de subasta, en tanto se aprobara la reforma legislativa en trámite parlamentario, salvo que ambas partes manifestaran su voluntad de continuar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29 de mayo de 2013 el juzgado acordó requerir a los correspondientes colegios de abogados y de procuradores para la designación de profesionales que asistieran y representaran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solicitud de asistencia jurídica gratuita no implicaba necesariamente la suspensión del procedimiento, por decreto de 29 de mayo de 2013 se acordó la suspensión hasta la designación provisional de abogado y procurador de oficio, indicando que, dado que la solicitud efectuada por los ejecutados era anterior a la publicación de la Ley 1/2013, de 14 de mayo, de medidas para reforzar la protección a los deudores hipotecarios, reestructuración de deuda y alquiler social, una vez que se alzara la suspensión los ejecutados dispondrían del plazo íntegro de un mes previsto en la disposición transitoria cuarta de dicha ley para formular incidente extraordinario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junio de 2013 los ejecutados presentaron un escrito ante el juzgado, nuevamente sin abogado ni procurador, en el que solicitaron que por el juzgado se planteara “cuestión prejudicial al [Tribunal de Justicia de la Unión Europea], relativa a la obligación de la revisión de oficio de las cláusulas abusivas del título que se ejecuta en este contrato […] cuestión prejudicial al [Tribunal de Justicia] relativa a la vulneración de la STJUE asunto Cofidis sobre preclusión realizada por la disposición transitoria cuarta de la Ley 1/2013 [y] planteamiento de cuestión de inconstitucionalidad sobre la disposición transitoria cuarta de la Ley 1/2013, por vulneración del derecho a la tutela judicial efectiva regulado en el art. 24 CE”; suspendiéndose, entretanto, el procedimiento. Con carácter subsidiario solicitaron que se tuvieran por impugnadas las cláusulas relativas al pacto de liquidez, vencimiento anticipado, techo-suelo e intereses de demora, debiendo dictarse auto estimando “las causas de oposición aducidas y declarando la nulidad de todas aquellas cláusulas abusivas obrantes en los títulos de los que trae causa el presente procedimiento, bien sean estas apreciadas de oficio o bien las alegadas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19 de junio de 2013 el juzgado indicó que el procedimiento estaba suspendido a la espera de que se designaran abogado y procurador de oficio a los ejecutados, y que el escrito se había presentado sin la preceptiva firma de abogado y procurador, por lo que en ese momento no procedía dar trámite al mismo, sin perjuicio de que, cuando se designaran dichos profesionales y se alzara la suspensión, los ejecutados dispusieran del plazo de un mes para, o bien subsanar su escrito, con la firma de abogado y procurador, o bien presentar nuevo escrito formulando incidente extraordinario de oposición, también con la firma de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de ordenación de 11 de julio de 2013 se dejó constancia de intentos infructuosos de notificación a los ejecutados y de que, consultado el servicio de orientación jurídica, este había comunicado que no había expediente de justicia gratuita en tramitación por falta de solicitud de aquellos. Por ello, se requirió a los ejecutados para que instaran el correspondiente expediente de justicia gratuita, dado que en otro caso no se iba a proceder a nombrarles abogado y procurador, todo ello con apercibimiento de alzamiento de la suspensión. La diligencia se notificó en la finca ejecutada, negándose a recibirla la empleada de hogar, si bien indicando que ese era el domicilio de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16 de octubre de 2013 los ejecutados comparecieron personalmente ante el juzgado, presentaron copia de la solicitud de asistencia jurídica gratuita e interesaron la suspensión del procedimiento, que fue acordada por decreto de 17 de octubre de 2013 hasta el nombramiento de los profesionales de oficio, para no causar indefensión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febrero de 2014 la Comisión de Asistencia Jurídica Gratuita denegó la solicitud por constar la titularidad de bienes inmuebles distintos de la vivienda habitual, resolución que fue impugnada por los ejecutados, abriéndose por el juzgado la correspondiente pieza separada. Convocadas las partes al acto de la vista, los ejecutados no comparecieron, por lo que el juzgado dictó auto de 5 de junio de 2014 teniéndoles por desistidos de la solicitud de asistencia jurídica gratuita, declarando finalizado el incidente y ordenando alzar la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procedimiento siguió por sus trámites, celebrándose la subasta el 17 de septiembre de 2014, que quedó desierta. Por decreto de 14 de octubre de 2014 se adjudicó la finca a la ejecutante. Tras varios intentos infructuosos de notificación en el domicilio de los demandados, se procedió a notificar el decreto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ejecutante solicitó la entrega de la posesión de la finca y el lanzamiento de los ocupantes. En diligencia de 13 de marzo de 2015 se hizo constar que el lanzamiento había sido señalado para el 16 de abril de 2015. Se intentó su notificación en el domicilio de los ejecutados, con resultado “ausente” y “no retirado”.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16 de abril de 2015 la comisión judicial se constituyó en la vivienda ejecutada con asistencia solo del procurador de la ejecutante, no compareciendo los ejecutados. Tras el cambio de cerradura se dio posesión de la finca al procurador de la actora, con entrega de las nuevas llaves.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abril de 2015 la ejecutante presentó un escrito al juzgado comunicándole que “[a] pesar del lanzamiento que se practicó sin incidencias el 16 de abril, los ejecutados y anteriores propietarios del inmueble, sin autorización alguna ni conocimiento del propietario, han cambiado la cerradura, entrando y tomando posesión del inmueble el mismo día 16 y a última hora de la tarde según versión de los vecinos, llegando a pernoctar la noche del jueves 16 al viernes 17”. Acompañaba la denuncia que había presentado ante la Policía Municipal de Bilbao a los efectos de hacer valer el reproche penal que los hechos pudieran tener, y solicitaba que por el juzgado se acordara un nuevo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22 de abril de 2015 el juzgado acordó no haber “lugar a acordar nuevo señalamiento de lanzamiento, dado que la entrega de la posesión se realizó válidamente a los propietarios del inmueble, como consta en diligencia de 16 de abril de 2015”; ordenando, en su lugar, expedir testimonio de las actuaciones a efectos penales para su unión al procedimiento que se siguiera en virtud de la denuncia de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ejecución siguió adelante con el fin de hacer efectivas las cantidades adeudadas por los ejecutados a la ejecutante en concepto de intereses y costas. Las actuaciones de los ejecutados durante ese período fueron las siguientes: el 29 de febrero de 2016 se presentó escrito, sin abogado ni procurador, solicitando “la resolución judicial de la cual tomó testimonio el registro de la propiedad poniendo como titular del mismo a la mercantil demandante”; el 23 de marzo de 2016 el ejecutado comunicó por teléfono al juzgado que habían trasladado su residencia a Francia; el 29 de julio de 2016 se dictó decreto indicando que las pretensiones económicas de la reclamante habían sido íntegramente satisfechas y declarando finalizado el proceso de ejecución, tras el cual los ejecutados presentaron un escrito de 5 de septiembre de 2016 solicitando el reintegro de determinadas cantidades; el 16 de febrero de 2017 el ejecutado compareció ante el juzgado para ser notificado de una diligencia de ordenación relacionada con el anterior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4 de septiembre de 2017 se acordó el desglose de las actuaciones de la escritura de préstamo hipotecario y el archivo definitivo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22 de marzo de 2021 los ejecutados, representados por la procuradora doña Begoña Jáuregui, promovieron un incidente de nulidad de actuaciones al amparo del art. 228 de la Ley de enjuiciamiento civil (LEC) alegando que se habían visto “privados de la propiedad de la que era su vivienda, garantía hipotecaria en el presente proceso, habiendo transcurrido el mismo hasta la fecha sin haber tenido procurador que le[s] represente, ni abogado que les defienda”. Todo ello les había causado grave indefensión y vulneración de sus derechos recogidos en los arts. 24, 47 y 51.1 CE, habiéndose infringido los principios de legalidad, audiencia y contradicción. Alegaban que el juzgado no había llevado a cabo el exigido control de oficio de la posible existencia de cláusulas abusivas pese a su condición de consumidores, lo que vulneraba su derecho a la tutela judicial efectiva conforme a la doctrina establecida en las SSTC 31/2019, de 28 de febrero, y 30/2020, de 24 de febrero, dictadas tras la STJUE de 26 de enero de 2017, asunto C-421/14, Banco Primus).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Argumentaban que el préstamo que había servido de título a la ejecución contenía varias cláusulas abusivas, algunas de las cuales determinaban la cantidad exigible, y otra, la de vencimiento anticipado, fundamentaba la ejecución. Resaltaban que, según las SSTC 31/2019 y 30/2020, no cabía considerar que el plazo para denunciar la existencia de cláusulas abusivas hubiera precluido solo porque la parte ejecutada no hubiera formulado oposición a la ejecución en el plazo de diez días previsto en el art. 557 LEC; y que en el caso de que existiera alguna cláusula cuyo eventual carácter abusivo no hubiera sido aún examinado en un anterior control de abusividad —lo que era su caso— la Directiva 93/13/CEE debía interpretarse en el sentido de que el juez nacional “está obligado a apreciar a instancia de partes o de oficio, el control de abusividad de una nueva cláusula cuando disponga de los elementos de hecho y de Derecho necesarios para ello, sin que exista plazo preclusivo que lo impida”.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Resaltaban que el incidente de nulidad se presentaba en el momento en que los ejecutados “han tenido conocimiento de los defectos causantes de la indefensión por cuanto que han acudido a la Plataforma de Afectados por la Hipoteca y han sido asesorados por los letrados de dicha asociación, siendo que tal conocimiento de los defectos causantes de indefensión que se les ha generado, no habiendo transcurrido cinco años desde que han sido desposeídos de su vivienda habitual en el presente proceso, en adjudicación de la misma a la parte ejecutante, tal y como exponen el artículo 241 de la Ley Orgánica del Poder Judicial y el artículo 227.2 y 228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providencia de 6 de abril de 2021 el juzgado resolvió lo siguiente: “El incidente planteado debe ser inadmitido a trámite, de conformidad con el artículo 228.1 de la LEC. Y ello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incidente extraordinario de nulidad de actuaciones, regulado en el artículo 228 de la LEC, se prevé para procesos finalizados por resolución firme (de ahí que se mencione ‘siempre que no haya podido denunciarse antes de recaer resolución que ponga fin al proceso y siempre que dicha resolución no sea susceptible de recurso ordinario ni extraordinario’). Circunstancia que no concurre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dicho incidente se regula para vulneraciones de derechos fundamentales que no hayan podido denunciarse antes. La parte ejecutada se refiere en su escrito a que no se ha realizado un control de oficio de cláusulas abusivas. Pero debemos recordar que los ejecutados presentaron el 14 de junio de 2013 escrito en el que aludían a la existencia de cláusulas abusivas y su posible control de oficio, sin firma de abogado y procurador; por decreto de 17 de octubre de 2013 se acordó la suspensión del proceso hasta que se reconociese o se denegase el derecho a la asistencia jurídica gratuita solicitada por los ejecutados; la solicitud fue denegada por la Comisión de Asistencia Jurídica Gratuita, denegación que fue impugnada por el señor Ugalde y la señora Bermejo; sin embargo, los mismos no acudieron a la vista señalada el 5 de junio de 2014, por lo que se dictó auto el 5 de junio de 2014 teniéndoles por desistidos de la solicitud de beneficio de justicia gratuita, auto que devino firme. A la vista de estos antecedentes, no puede entenderse que la supuesta falta de control de oficio de las cláusulas abusivas no haya podido denunciarse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providencia de 6 de abril de 2021 interponen los ejecutados el presente recurso de amparo, alegando la vulneración del derecho fundamental a la tutela judicial efectiva del art. 24.1 CE, por no haber realizado el juzgado el control de oficio de las cláusulas abusivas del contrato. Alegan que el juzgado ha resuelto en contra de lo establecido por la jurisprudencia europea y por la doctrina constitucional sentada a partir de la STC 31/2919, de 28 de febrero, referida a los supuestos en los que el órgano judicial, al no analizar la posible nulidad por abusividad de una cláusula contractual objeto de un incidente de nulidad ni haber planteado cuestión prejudicial, infringe el principio de primacía del Derecho de la Unión al prescindir por su propia, autónoma y exclusiva decisión de la interpretación impuesta y señalada por el órgano competente para hacerlo con carácter vinculante, incurriendo, por ello, en una interpretación irrazonable y arbitraria de una norma aplicada al proceso y, consecuentemente, vulnerando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que, con arreglo a la jurisprudencia europea, el juzgado está obligado a realizar de oficio el control de abusividad tan pronto como disponga de los elementos de hecho y de derecho para llevarlo a cabo, tanto sea por decisión propia como a petición de parte; consecuentemente, se permite al ejecutado invocar la abusividad de las cláusulas y solicitar su revisión judicial cuando tenga conocimiento de ello, independientemente del momento procesal en que se encuentre el procedimiento, a los efectos de que el juzgador actúe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Argumentan que “[e]n el presente caso y, al no contar mis representados con la debida defensa y representación en el proceso, este se desarrolló con mayor celeridad, sin que existieran recursos dirigidos a la Audiencia Provincial, puesto que la entidad, única interviniente en el proceso, viendo satisfechas sus pretensiones en el proceso de ejecución hipotecaria que se desarrolló, no tuvo necesidad alguna de interponer recursos ante un órgano superior al de primera instancia, donde se desarrollan todas las actuaciones, y donde se resuelven de forma definitiva las pretensiones ejecutivas de la entidad acreedora. Por ello, es en dicho juzgado donde se ha venido a interponer el incidente extraordinario de nulidad de actuaciones que siendo como ha sido rechazado por dicho juzgado de instancia en Bilbao, ha supuesto una nueva vulneración al derecho de defensa de mis mandantes, a quienes coloca en una nueva situación de indefensión adicional a la que ya les supuso la imposibilidad de que se atendiera su escrito de incidente extraordinario de oposición al amparo de la Ley 1/2013, que aun no llevando la preceptiva firma de abogado y procurador, pudo perfectamente alertar al juzgador/a de instancia de la denuncia que se formulaba, para que este/a hubiera procedido a ejercer esa su obligación, de llevar a cabo un posible análisis de la existencia de cláusulas abusivas en el contrato de préstamo, préstamo respecto al que conviene señalar, las cuotas que a tal momento resultaban impagadas en modo alguno representaban un incumplimiento grave o esencial por parte de los prestatarios-consumidores”.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la declaración de nulidad de la providencia de 6 de abril de 2021 y que se retrotraigan las actuaciones al momento de despacho de la ejecución a fin de que el juzgador pueda realizar el obligado control de oficio de las cláusulas abusivas y, subsidiariamente, al momento en que los ejecutados pusieron en conocimiento del juzgado dicha abusividad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marzo de 2022 la Sección Primera de este tribunal acordó admitir a trámite el recurso de amparo, apreciando que concurre una especial trascendencia constitucional [art. 50.1 de la Ley Orgánica del Tribunal Constitucional (LOTC)] como consecuencia de que el órgano judicial pudiera haber incurrido en una negativa manifiesta del deber de acatamiento de la doctrina de este tribunal [STC 155/2009, de 25 de junio, FJ 2 f)]. Por ello, en aplicación de lo dispuesto en el art. 51 LOTC, se ordenó dirigir atenta comunicación al Juzgado de Primera Instancia núm. 10 de Bilbao a fin de que, en el plazo de diez días, remitiera certificación o fotocopia adverada de las actuaciones correspondientes a la ejecución hipotecaria 1131-2012; debiendo previamente emplazarse a quienes hubieran sido parte en dicho procedimiento, excepto a la parte recurrente en amparo, a fin de que, en el plazo de diez días pudieran comparecer, si lo desearan,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José Luis Andikoetxea Gracia, en nombre y representación de doña María Begoña Otaola Zubillaga, presentó un escrito de fecha 5 de abril de 2022 comunicando a este tribunal que la mercantil A.C. Asesoría y Gestión de Recursos, S.L. —antes A.C. Asesoría Integral a Empresas y Gestión de Créditos, S.L.— se encontraba liquidada y extinguida desde el 30 de diciembre de 2021, según constaba en escritura pública que adjuntaba; y que la señora Otaola había ostentado el 50 por 100 de las participaciones sociales desde la constitución hasta la liquidación de dicha mercantil, por lo que se personaba y comparecía en el recurso de amparo en virtud de su interés legítimo en que quedara acreditado que se había seguido el proceso de ejecución hipotecaria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procuradora doña María Mercedes Pérez García, en nombre y representación de A.C. Asesoría Integral a Empresas y Gestión de Créditos, S.L., parte que fue en el procedimiento de ejecución hipotecaria 1131-2012, presentó un escrito de fecha 8 de abril de 2022 comunicando a este tribunal que dicha mercantil había cambiado en 2015 su nombre a A.C. Asesoría y Gestión de Recursos, S.L., y que solicitaba ser admitida como parte personada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abril de 2022 se acordó tener por recibidos los escritos de ambos procuradores y tenerles por personados, respectivamente, en nombre y representación de doña María Begoña Otaola Zubillaga y de A.C. Asesoría Integral a Empresas y Gestión de Créditos, S.L., y,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mayo de 2022 presentaron escrito de alegaciones los recurrentes, dando por reproducidos los hechos y los fundamentos jurídicos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mayo de 2022 tuvo entrada en este tribunal escrito de alegaciones presentado por la representación de doña María Begoña Otaola Zubillaga, en el que solicitó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Alegó que, aunque el juzgado hubiera presumido que eran consumidores, los ejecutados no ostentaban dicha condición puesto que el préstamo hipotecario no se había suscrito para la adquisición de su vivienda habitual, sino para destinarlo casi íntegramente a la cancelación de deudas derivadas de una actividad empresarial. Tampoco se había producido ninguna indefensión durante la tramitación de la ejecución, puesto que el juzgado había velado en todo momento por evitar la indefensión de los ejecutados y fueron estos los que voluntariamente optaron por renunciar a la asistencia jurídica gratuita y por comparecer sin abogado ni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ejecución hipotecaria había concluido con la adjudicación a la ejecutante del inmueble subastado y con la entrega de su posesión a través del lanzamiento que tuvo lugar el 16 de abril de 2015, procediéndose al cambio de cerradura por la comisión judicial. Ese mismo día los ejecutados volvieron al inmueble y cambiaron forzadamente la cerradura, pasando a ser ocupantes ilegales, lo que la ejecutante denunció ante la policía municipal. Solicitado al juzgado nuevo lanzamiento, se denegó porque ya se había llevado a efecto, lo que obligó a la ejecutante a tener que iniciar un procedimiento de desahucio por precario (núm. 505-2015), que se siguió ante el Juzgado de Primera Instancia núm. 1 de Bilbao, y que hubo de ser suspendido por prejudicialidad penal dado que la previa denuncia había dado lugar a la tramitación del procedimiento abreviado núm. 79-2018 ante el Juzgado de lo Penal núm. 5 de Bilbao. Este dictó sentencia el 17 de mayo de 2019, con la conformidad de las partes, y condenó al señor Ugalde y a la señora Bermejo como autores de un delito leve de usurpación de bien inmueble. En la misma fecha las partes suscribieron un contrato de señal y promesa de compra sobre el bien inmueble que había sido objeto de ejecución, en aras a posibilitar que el señor Ugalde y la señora Bermejo pudieran volver a adquirir la propiedad de la vivienda sin tener que llegar a salir de la misma. A la vista de lo resuelto en la sentencia penal, el Juzgado de Primera Instancia núm. 1 de Bilbao alzó la suspensión y dictó sentencia el 30 de octubre de 2019 estimando la demanda de desahucio por precario y condenando a los demandados a desalojar la vivienda. Incumplido el contrato de señal y promesa de compra, A.C. Asesoría y Gestión de Créditos, S.L., se vio obligada a resolver el mismo y a instar el lanzamiento mediante la ejecución de la sentencia dictada en el procedimiento de desahucio. Por todo lo expuesto, la interposición del presente recurso de amparo, además de haberse realizado con temeridad y mala fe por los recurrentes, “es totalmente contraria a la doctrina de los actos propios, pues en caso de que los recurrentes hubieren entendido su pretensión ajustada a derecho, las acciones que han llevado a la interposición del mismo debieron iniciarse tras la conclusión del procedimiento de ejecución hipotecaria acaecida el 16 de abril de 2015, y no seis años después de esta fecha, máxime cuando no se ha hecho la más mínima referencia a la nulidad de actuaciones ahora solicitada ni en el procedimiento penal por usurpación ni en el civil por desahucio, en los que contaron con asistencia letrada, ni mucho menos en el acuerdo de compraventa alcanzado entre las partes”. Por último, alegó que, a finales de 2020, en el proceso de liquidación de A.C. Asesoría y Gestión de Créditos, S.L., se había procedido a la venta del inmueble objeto de ejecución hipotecaria a un tercero de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escrito se adjuntaron resoluciones judiciales dictadas en el procedimiento penal y en el juicio civil de desahucio, y el acuerdo de señal y promesa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mayo de 2022 tuvo entrada en este tribunal escrito de alegaciones presentado por la representación de A.C. Asesoría Integral a Empresas y Gestión de Créditos, S.L., en el que solicitó la inadmisión y subsidiaria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Alegó que dicha mercantil había sido parte en la ejecución hipotecaria de la que dimanaba este recurso, haciendo un repaso de los principales hitos procesales para destacar que el 16 de abril de 2015 la ejecutante tomó posesión del inmueble en virtud del lanzamiento acordado por el juzgado pero inmediatamente después los ejecutados, sirviéndose de fuerza en las cosas y contra la voluntad de la legítima propietaria, ocuparon de nuevo la vivienda. Como consecuencia de dicha actuación los ejecutados fueron condenados por un delito de usurpación por el Juzgado de lo Penal núm. 5 de Bilbao, adjuntándose la sentencia. Finalmente, se consiguió que los ejecutados abandonaran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Destacó que no pueden los ejecutados alegar indefensión cuando tuvieron en el proceso absoluta posibilidad de intervención y garantías, invocando doctrina de este tribunal que establece que la alegación de indefensión no puede beneficiar a la persona que la provoca con su actitud activa o pasiva; la indefensión que proscribe el art. 24.1 CE es la que resulta imputable al tribunal que debe prestar tutela a los derechos e intereses en litigio, pero no la que nace de la propia conducta de la persona afectada (SSTC 147/1990, de 1 de octubre,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concluyó señalando que, aun cuando es posible que los ejecutados puedan alegar la abusividad de una cláusula contractual fuera del plazo de oposición, siempre que no hubiera sido examinada con anterioridad, existe un momento límite a partir del cual no se puede realizar dicho control de abusividad, y este es el de la entrega de la posesión del bien ejecutado al adjudicatario (SSTC 31/2019, de 28 de febrero; 8/2021, de 25 de enero, y 150/2021, de 13 de septiembre). En este caso, habiéndose producido el lanzamiento de los ejecutados el 16 de abril de 2015, más allá de esa fecha no cabe el control de abusividad, ni de oficio ni a instancia de parte, por lo que la preclusión de las pretensiones de los recurrentes es palmaria y se ajusta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formuló sus alegaciones en escrito presentado el 22 de junio de 2022, interesando la inadmisión del recurso y, subsidiariamente,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analiza la concurrencia de los presupuestos procesales para la viabilidad del recurso y concluye que procede su inadmisión “debido a que no se han agotado debidamente todos los medios de impugnación de que disponían en la vía ordinaria y que el incidente excepcional de nulidad de actuaciones ha sido presentado fuera de los plazos que se prevén en el artículo 228.1 de la LEC, por causas que se consideran imputables a la parte”. Después de transcribir el art. 228 LEC, argumenta que, dado que la providencia de 6 de abril de 2021 —que inadmitió el incidente de nulidad de actuaciones presentado el 22 de marzo de 2021— se fundamenta en que la parte omitió denunciar la vulneración alegada antes del dictado de la resolución que puso fin al proceso, “se hace necesario poner de manifiesto la actuación llevada a cabo por los demandantes de amparo durante la sustanciación del procedimiento, para ver si el incidente planteado se ha ajustado a los requisitos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la fiscal resalta que, presentada la demanda el 15 de octubre de 2012, los ejecutados tuvieron efectivo conocimiento de la misma desde que comparecieron personalmente en el juzgado y les fue entregada copia de la misma, del auto de despacho de la ejecución, del requerimiento de pago, y de la providencia de 24 de enero de 2013. Los ejecutados presentaron un primer escrito el 10 de abril de 2013, sin intervención de abogado ni procurador, interesando la suspensión del procedimiento hasta que se modificara la ley procesal y se permitiera oponer la abusividad de cláusulas contractuales, y solicitando, subsidiariamente, la nulidad de todo lo actuado. El juzgado acordó la suspensión del procedimiento, primero por providencia de 22 de abril de 2013, en cumplimiento del acuerdo de la junta de jueces de 16 de abril de 2013; y después por decreto de 29 de mayo de 2013, en tanto se designaba a los ejecutados profesionales de oficio. Los ejecutados presentaron un segundo escrito el 14 de junio de 2013, también sin firma de abogado y procurador, instando la nulidad de cláusulas abusivas, manteniéndose la suspensión a la espera de que por los demandados se solicitara el beneficio de justicia gratuita, lo que, una vez pedido, les fue denegado. Impugnada la resolución de la Comisión de Asistencia Jurídica Gratuita, y tras no comparecer a la vista señalada al efecto, se les tuvo por desistidos de la petición y se alzó la suspensión, continuando la ejecución, que culminó con el lanzamiento de los ejecutados el 16 de abril de 2015. Tras el lanzamiento los ejecutados ocuparon de nuevo la casa, habiendo sido condenados penalmente por un delito de usurpación como consecuencia de tal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228.1 LEC establece que la nulidad de actuaciones no se puede promover pasados cinco años desde que se tuvo conocimiento de la resolución vulneradora. En este caso el procedimiento de ejecución del bien culminó con el lanzamiento el 16 de abril de 2015 y el incidente de nulidad no se presentó hasta casi seis años después, por lo que estaría fuera de plazo. No es cierta, por tanto, la alegación de los recurrentes de que el incidente se presentó antes de haber transcurrido cinco años desde que fueron desposeídos de su vivienda en el seno de la ejecución hipotecaria. Y si bien estos manifiestan no haber tenido conocimiento antes de la vulneración del derecho fundamental que alegan, de su conducta procesal antes descrita se desprende que no fue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no se estimara el apuntado óbice procesal, la fiscal analiza el fondo de la alegada vulneración del derecho fundamental, realizando una exposición de la jurisprudencia europea y de este tribunal sobre la falta de control de oficio por el juzgado de la posible abusividad de las cláusulas contractuales, y sobre el alcance y la extensión temporal de dicha obligación. Destaca que la reciente STJUE de 17 de mayo de 2022, asunto C-600/19, se refiere al momento en que debe entenderse concluido el procedimiento de ejecución hipotecaria respecto del examen de las cláusulas abusivas, que concreta “cuando se ha ejecutado la garantía hipotecaria, se ha vendido el bien hipotecado y se han transmitido a un tercero los derechos de propiedad sobre dicho bien”. También invoca doctrina constitucional reciente (SSTC 6/2022, de 24 de enero; 9/2022, de 7 de febrero, y 44/2022, de 21 de marzo, en desarrollo de la STC 31/2019, de 28 de febrero), que establece que la obligación de control de oficio no está supeditada a que por el consumidor se formule un incidente de oposición, y pervive hasta que el procedimiento de ejecución culmine con la puesta a disposición del inmueble en poder del adquirente.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dicha doctrina la fiscal concluye que debe procederse a la estimación del recurso de amparo, al no haber procedido el juzgado de oficio a revisar la abusividad de las cláusulas, lo que había sido solicitado por los ejecutados mediante los escritos de 10 de abril y 14 de junio de 2013, momento en que se debe entender que el juez contaba con los elementos de hecho y de derecho para ello. Si bien dichos escritos adolecían de defectos procesales para iniciar el incidente de oposición (no intervención de abogado y procurador), contenían una clara petición de revisión de las cláusulas que se consideran abusivas, petición que debió ser objeto de pronunciamiento. Y concluye: “Esto fue posible desde el momento en que se planteó ante el juzgado la posible abusividad de las cláusulas hasta el día en que se produjo el lanzamiento de la vivienda y la puesta en posesión del bien al adquirente, momento hasta el que se considera que la posibilidad de dicho examen subsiste”.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del secretario de justicia de la Sala Segunda, de 18 de enero de 2023, en virtud del acuerdo adoptado por el Pleno del Tribunal Constitucional el día 17 de enero de 2023, publicado en el “Boletín Oficial del Estado” de 19 de enero, se hace constar que el presente recurso de amparo ha sido turnado a la Sala Segunda de este tribunal, y que se pone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noviembre de 2023,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la providencia de 6 de abril de 2021 dictada en el procedimiento de ejecución hipotecaria núm. 1131-2012 del Juzgado de Primera Instancia núm. 10 de Bilbao, que inadmitió a trámite la solicitud de nulidad de actuaciones presentada por los demandantes de amparo el 22 de marzo de 2021, en la que interesaban que por el juzgado se realizase el control de oficio de la abusividad de determinadas cláusulas contractuales, algunas de las cuales determinaban la cantidad exigible, y otra, la de vencimiento anticipado, fundamentaba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su objeto determinar si es una resolución fundada en Derecho, respetuosa con el derecho a la tutela judicial efectiva de los recurrentes, la decisión impugnada que, en el procedimiento de ejecución de títulos no judiciales seguido en la vía previa, ha rechazado la petición de control judicial sobre la abusividad de varias cláusulas contractuales insertas en el contrato de préstamo cuya ejecución había sido instada por la entidad prestamista. La pretensión de control judicial viene amparada en la aplicación al caso de la Directiva 93/13/CEE del Consejo, de 5 de abril de 1993, sobre las cláusulas abusivas en los contratos celebrados con consumidores, y en la jurisprudencia que la interpreta. La inadmisión del incidente de nulidad de actuaciones ha sido judicialmente fundada en el argumento de que no se cumplían los requisitos previstos en el art. 228 LEC para interponer tal clase de incidente, y que no podía entenderse que la falta de control de oficio no hubiera podido denunciarse antes, a la vista de la conducta procesal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la vulneración de su derecho a obtener la tutela judicial efectiva sobre su pretensión de fondo (art. 24.1 CE), queja que ponen en relación con el principio de primacía del Derecho de la Unión Europea (arts. 10.2 y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la inadmisión y subsidiaria estimación del recurso, con fundamento en las alegaciones que han sido sintetizadas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la admisibilidad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 queja que se formula en la demanda de amparo resulta obligado abordar las objeciones que sobre la admisibilidad del recurso plantea la fiscal, pues la estimación del óbice procesal alegado impediría cualquier pronunciamiento sobre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análisis no encuentra obstáculo en el momento procesal en que nos hallamos pues, según este tribunal ha declarado repetidamente, los defectos insubsanables de que pudiera estar afectado el recurso de amparo no resultan sanados porque la demanda haya sido inicialmente admitida. La comprobación de los presupuestos procesales para la viabilidad de la acción puede siempre abordarse en la sentencia, de oficio o a instancia de parte, pudiendo dar lugar a un pronunciamiento de inadmisión por falta de tales presupuestos, sin que sea obstáculo para ello el carácter tasado de los pronunciamientos previstos en el art. 53 LOTC (por todas, SSTC 133/2002, de 3 de junio, FJ 2; 29/2004, de 4 de marzo, FJ 2; 7/2007, de 15 de enero, FJ 2; 242/2007, de 10 de diciembre, FJ 2; 43/2008, de 10 de marzo, FJ 2; 28/2011, de 14 de marzo, FJ 3; 168/2012, de 1 de octubre, FJ 3, y 146/2016,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propone la inadmisión, en esta fase, del recurso de amparo “debido a que no se han agotado debidamente todos los medios de impugnación de que disponían en la vía ordinaria y que el incidente excepcional de nulidad de actuaciones ha sido presentado fuera de los plazos que se prevén en el artículo 228.1 LEC, por causas que se consideran imputables a la parte”; a cuyo fin realiza un análisis de la conducta de los ejecutados, hoy demandantes de amparo, durante el procedimiento de ejecución hipotecaria en cuyo seno se dictó la resolución judicial recurrida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las razones que a continuación se exponen, comparte este tribunal la apreciación del óbice procesal alegado por la fiscal, debiendo destacarse que las circunstancias que fundamentan dicha apreciación se han puesto de manifiesto como consecuencia de la remisión de las actuaciones por parte del Juzgado de Primera Instancia núm. 10 de Bilbao y de las alegaciones efectuadas y los documentos aportados ante este tribunal por doña María Begoña Otaola Zubillaga y por A.C. Asesoría Integral a Empresas y Gestión de Créditos,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dicho óbice procesal debe partir de lo indicado en el art. 228.1 LEC, que dispone que “[n]o se admitirán con carácter general incidentes de nulidad de actuaciones. Sin embargo, excepcionalmente, quienes sean parte legítima o hubieran debido serlo podrán pedir por escrito que se declare la nulidad de actuaciones fundada en cualquier vulneración de un derecho fundamental de los referidos en el artículo 53.2 de la Constitución, siempre que no haya podido denunciarse antes de recaer resolución que ponga fin al proceso y siempre que dicha resolución no sea susceptible de recurso ordinario ni extraordinario”. Seguidamente añade que “[e]l plazo para pedir la nulidad será de veinte días, desde la notificación de la resolución o, en todo caso, desde que se tuvo conocimiento del defecto causante de indefensión, sin que, en este último caso, pueda solicitarse la nulidad de actuaciones después de transcurridos cinco años desde la notificación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en su escrito de 22 de marzo de 2021 que tuvieron “conocimiento de los defectos causantes de la indefensión por cuanto que han acudido a la plataforma de afectados por la hipoteca y han sido asesorados por los letrados de dicha asociación, siendo que tal conocimiento de los defectos causantes de indefensión que se les ha generado, no habiendo transcurrido cinco años desde que han sido desposeídos de su vivienda habitual en el presente proceso, en adjudicación de la misma a la parte ejecutante, tal y como exponen el artículo 241 de la Ley Orgánica del Poder Judicial y el artículo 227.2 y 228 de la Ley de enjuiciamiento civil”. Fijan, por tanto, el momento inicial del plazo para promover el incidente de nulidad en la fecha en que fueron desposeídos de su vivienda en la ejecución hipotecaria, lo que tuvo lugar el día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actuaciones remitidas se desprende que, adjudicada en subasta la finca a la ejecutante, esta tomó posesión de la misma en virtud de la entrega de las llaves efectuada por la comisión judicial el 16 de abril de 2015; momento en el que los ejecutados fueron desposeídos de la vivienda y se consumó definitivamente la lesión alegada, finalizando en ese momento la ejecución en relación con la realización forzosa del bien. Sin embargo, el incidente de nulidad se promovió mediante escrito de 22 de marzo de 2021, es decir, casi seis años después de la entrega de la posesión de la finca a la ejecutante; constituyendo ese plazo de cinco años un límite absoluto para solicitar la nulidad, según se desprende de una recta interpretación del art. 228.1, segundo párrafo,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asiste la razón al Ministerio Fiscal cuando afirma que no es cierta la alegación de los recurrentes de que el incidente se presentó antes de haber transcurrido cinco años desde que fueron desposeídos de su vivienda en el seno de la ejecución hipotecaria; y que, si bien estos manifiestan no haber tenido conocimiento antes de la vulneración del derecho fundamental que alegan, de su conducta procesal se desprende que no fue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ejecutados tuvieron pleno conocimiento del procedimiento de ejecución desde que el 25 de enero de 2013 compareció personalmente el señor Ugalde en el juzgado para recibir, en su nombre y en el de su esposa, copia de la demanda y del auto de admisión, de la cédula de emplazamiento y de la providencia de 24 de enero de 2013, por la que se concedía a las partes trámite de diez días para alegar sobre la suspensión de la ejecución por la pendencia del procedimiento C-415/11 ante el Tribunal de Justicia de la Unión Europea. Los ejecutados presentaron un primer escrito el 10 de abril de 2013, sin firma de abogado ni de procurador, interesando la suspensión del procedimiento hasta que se modificara la ley procesal y se permitiera oponer la abusividad de cláusulas contractuales y solicitando, subsidiariamente, la nulidad de todo lo actuado. El juzgado acordó la suspensión del procedimiento, primero por providencia de 22 de abril de 2013, en cumplimiento del acuerdo de la junta de jueces de 16 de abril de 2013; y después por decreto de 29 de mayo de 2013, en tanto se designaba a los ejecutados profesionales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ejecutados presentaron un segundo escrito el 14 de junio de 2013, también sin firma de abogado ni de procurador, instando la nulidad de cláusulas abusivas, en concreto, las relativas al pacto de liquidez, vencimiento anticipado, techo-suelo e intereses de demora —que coinciden, en esencia, con las alegadas en el escrito de 22 de marzo de 2021— por lo que, al menos desde aquella primera fecha, ya eran conscientes de la posible abusividad de dichas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Denegado el beneficio de justicia gratuita, los ejecutados impugnaron la resolución de la Comisión de Asistencia Jurídica Gratuita. Sin embargo, no comparecieron a la vista convocada por el juzgado en el incidente de impugnación, por lo que se les tuvo por desistidos de la petición y se alzó la suspensión, continuando adelante la ejecución. De lo anterior se desprende que la falta de comparecencia en forma en el procedimiento no se debió a una indebida actuación del órgano judicial, sino a la exclusiva voluntad de los ejecutados, que desistieron de la solicitud de nombramiento de profesionales de oficio, y que tampoco nombraron abogado y procurador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 la ejecución de la finca por sus trámites, culminó con el lanzamiento de los ejecutados el 16 de abril de 2015. Inmediatamente después del lanzamiento, los ejecutados cambiaron la cerradura instalada por la comisión judicial y ocuparon de nuevo la casa, habiendo sido condenados penalmente por un delito de usurpación como consecuencia de tal actuación. Es de destacar que la sentencia penal se dictó con la conformidad de los acusados, lo que implica un reconocimiento de la ocupación indebida. Paralelamente, y a la vista de que estos no desalojaban la vivienda pese a haber sido transmitida su propiedad a la ejecutante, esta se vio en la necesidad de iniciar un juicio declarativo de desahucio por precario que culminó con sentencia estimatoria, cuya ejecución también hubo de ser instada judicialmente. Tanto en el procedimiento penal como en el desahucio civil —derivados ambos de la ejecución hipotecaria en la que ahora se alegan cláusulas abusivas y, por tanto, intrínsecamente ligados a ella— el señor Ugalde y la señora Bermejo contaron con la debida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no resulta verosímil la alegación que se contiene en el recurso de amparo de que, en el transcurso de una conversación con la Plataforma Antidesahucios mantenida tras la pérdida de la propiedad de su vivienda, y tras mostrarles las resoluciones judiciales, “fue cuando, tras las explicaciones del equipo jurídico de la plataforma, conocieron el defecto causante de indefensión y tomaron conciencia de la vulneración a la tutela judicial efectiva que hubieran podido sufrir, por lo que a partir de ese conocimiento y sin que hubieran transcurrido cinco años de la circunstancia de la pérdida de la vivienda producida en la subasta del señalado proceso de ejecución hipotecaria, esta representación interpuso el incidente extraordinario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del examen de las actuaciones se desprende que, al menos desde el escrito presentado el 14 de junio de 2013 instando la nulidad de cláusulas abusivas sobre pacto de liquidez, vencimiento anticipado, techo-suelo e intereses de demora, los ejecutados ya eran conscientes de la posible abusividad de dichas cláusulas pero, pese al requerimiento efectuado por el juzgado para que subsanaran la falta de firma de abogado y procurador, con suspensión del procedimiento en tanto se les asignaban profesionales de oficio, optaron por desistir de la solicitud de asistencia jurídica gratuita, no designaron abogado ni procurador de libre elección, dejaron que el procedimiento siguiera por sus trámites hasta el efectivo lanzamiento el 16 de abril de 2015, acudieron a la vía de hecho para volver a ocupar la vivienda después de lanzados, dejaron transcurrir más de cinco años desde el lanzamiento sin realizar ninguna alegación sobre la posible abusividad de las cláusulas contractuales y esperaron hasta el 22 de marzo de 2021 para promover un incidente de nulidad de actuaciones invocando la vulneración del derecho a la tutela judicial efectiva por falta de control de oficio de dicha abusividad.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concluirse que el incidente de nulidad se interpuso de forma extemporánea, transcurridos con creces los plazos relativos y absolutos que establece el art. 228 LEC, debiendo recordarse que este tribunal tiene establecido que no existe vulneración del derecho a la tutela judicial efectiva cuando la falta de respuesta en el fondo se deba a la pasividad, desinterés, negligencia, error técnico o impericia de las partes o profesionales que las representen o defiendan (por todas, SSTC 109/2002, de 6 de mayo, FJ 2; 141/2005, de 6 de junio, FJ 2; 160/2009, de 29 de junio, o 25/2011, de 14 de marzo, FJ 7). La extemporaneidad del incidente de nulidad de actuaciones tuvo lugar por causa imputable a la propia conducta de los afectados, que se situaron voluntaria o negligentemente al margen del proceso pese a tener conocimiento de su existencia; conocimiento que se produjo, ya ni siquiera por medios extraprocesales, sino por haber sido debidamente emplazados y haber optado, por decisión propia, por no personarse en debida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Sentada la conclusión de que el incidente de nulidad de actuaciones se promovió de forma extemporánea, la consecuencia que debe seguirse es, como propone el Ministerio Fiscal, considerar que no se agotó debidamente la vía judicial previa al recurso de amparo, por aplicación de la doctrina establecida por este tribunal desde el ATC 198/2010, de 21 de diciembre, en cuyo fundamento jurídico 6, al deslindar el óbice procesal de extemporaneidad del recurso de amparo por interposición de un recurso manifiestamente improcedente en el procedimiento de origen, del óbice consistente en falta de agotamiento de la vía judicial ordinaria, se establece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pero en congruencia con lo dicho, debemos añadir que no cabe tachar de ‘manifiestamente improcedentes’ los recursos judiciales intentados que, siendo procedentes en abstracto, por estar previstos legalmente y ser idóneos en principio para reparar la lesión constitucional en cada caso considerada, se malogran sin embargo y resultan finalmente inadmitidos por los órganos judiciales por culpa de las omisiones o errores procesales del propio recurrente al formalizar el oportuno recurso. Ejemplos paradigmáticos de estos supuestos, frecuentes por otra parte, son los casos en que los recurrentes interponen recursos jurisdiccionales en forma extemporánea o sin cumplir los requisitos procesales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esto sucede, esto es, cuando la inadmisión del recurso judicial se produce por causa de su defectuosa interposición, el requisito procesal en vía de amparo constitucional que resulta incumplido no es ya el plazo de interposición (art. 44.2 LOTC), sino la falta de agotamiento de todos los recursos utilizables en la vía judicial que previene el art. 44.1 a) LOTC. Pues, como hemos señalado reiteradamente, ‘el agotamiento defectuoso de la vía judicial equivale a su falta de agotamiento’ (STC 93/2002, de 22 de abril, FJ 3). Lo que significa que ‘cuando la vía judicial precedente se frustra porque el recurso intentado no resulta admisible ha de entenderse incumplido, en principio, el requisito de su agotamiento, deviniendo impracticable, por tanto, la vía de amparo ante este Tribunal’ (STC 133/2001, de 13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apreciar la concurrencia del óbice procesal alegado por el Ministerio Fiscal y, en consecuencia, acordar la inadmisión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interpuesto por don José Luis Ugalde Laserna y doña María Begoña Bermejo Allica.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