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21 de mayo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5491-2023, promovido por el Consejo de Gobierno de la Comunidad Autónoma de Andalucía contra los arts. 3 f), g) y k); 8 a) y c); 9 e); 11.1 e); 15.1 e); 16; 18, apartados 2, 3 y 4; 19 apartado 1, inciso segundo, y apartado 3; 27 apartado 1, párrafo tercero, y apartado 3; 28; 29; 32; 33; 34; 35 y 36; disposición adicional tercera; disposición transitoria primera; disposición final primera, apartados uno, tres y seis, y disposición final cuarta de la Ley 12/2023, de 24 de mayo, por el derecho a la vivienda. Han comparecido el Senado, el Congreso de los Diputados y el Gobierno de la Nación, habiendo formulado alegaciones este último.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agosto de 2023 tuvo entrada en el registro de este tribunal el recurso de inconstitucionalidad promovido por el Consejo de Gobierno de la Comunidad Autónoma de Andalucía contra los arts. 3 f), g) y k); 8 a) y c); 9 e); 11.1 e); 15.1 e); 16; 18, apartados 2, 3 y 4; 19 apartado 1, inciso segundo, y apartado 3; 27 apartado 1, párrafo tercero, y apartado 3; 28; 29; 32; 33; 34; 35 y 36; disposición adicional tercera; disposición transitoria primera; disposición final primera, apartados uno, tres y seis, y la disposición final cuarta de la Ley 12/2023, de 24 de mayo, por el derecho a la vivienda. La citada Ley fue publicada en el “Boletín Oficial del Estado” núm. 124, de 25 de mayo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son sustancialmente de índole competencial, afirmando la demanda que se vulneran las competencias exclusivas de la Comunidad Autónoma de Andalucía en materia de vivienda, urbanismo, ordenación del territorio, régimen local y servicios sociales, así como el principio de seguridad jurídica que recoge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efectuar unas consideraciones generales sobre lo que se sostiene es una pretensión del Estado de establecer Derecho supletorio, recordar que el art. 47 CE no atribuye al Estado competencia alguna en materia de vivienda y sostener que los preceptos que se impugnan no pueden tener encaje en las competencias estatales del art. 149.1.1 y 13 CE, se exponen dieciséis motivos de impugnación. A continuación, se sintetizan las tachas de inconstitucionalidad contempladas en la demanda, siguiendo la estructura y argumentación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los arts. 3 f), g) y k) por carecer el Estado de competencias para crear Derecho supletorio o regular las consecuencias de la aplicación de este y por invadir las competencias autonómicas en materia de vivienda, además de vulnerar el principio constitucional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incisos establecen una serie de definiciones (vivienda protegida, vivienda asequible incentivada y gran tenedor) “en tanto no entren en contradicción con las reguladas por las administraciones competentes en materia de vivienda, en cuyo caso, y a los efectos de su regulación, prevalecerán aquellas” pretendiendo así un Derecho supletorio sui generis que se incrusta como un cuerpo extraño en la regulación autonómica de vivienda, desconociendo absolutamente que la cláusula de supletoriedad del Derecho estatal no constituye título atributivo de competencia y no genera sus efectos en la fase de producción del Derecho, sino de su aplicación. Ello supone un reconocimiento implícito de que no se está haciendo uso de las competencias estatales ex art. 149.1.1 y 13 CE pues en tal caso la definición regiría siempre, con independencia de la contradicción con el Derecho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vulneraría la competencia exclusiva que el art. 56.1 del Estatuto de Autonomía para Andalucía (EAAnd) atribuye sobre vivienda por la formulación de una política estatal propia y minuciosa en la materia que nada tiene que ver con los títulos competenciales que se invocan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denuncia una vulneración del principio de seguridad jurídica porque la singular complementariedad-supletoriedad que el legislador estatal impone en estos preceptos aboca al operador jurídico a un esfuerzo imposible de análisis e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art. 8 a) y c) por vulnerar el art. 56.1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la previsión de la Ley que dispone que todos los ciudadanos tienen derecho a disfrutar de una vivienda digna y adecuada en los términos dispuestos por ella porque supone atribuirse una regulación exclusiva del derecho a la vivienda que no resulta del art. 47 CE, dado que este contiene un mandato a los poderes públicos que, ante todo, atañe a las comunidades autónomas; ni del art. 149.1.1 CE, porque reduce el contenido del derecho de los españoles a lo que disponga la ley estatal, excluyendo lo que hayan regulado las comunidades autónomas; ni del art. 149.1.13 CE, porque no existe relación con cuestiones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combate también la previsión que dispone el derecho de la ciudadanía a solicitar la inscripción en los registros de demandantes de vivienda protegida cuando el Estado no tiene competencia para ello, pues la regulación es competencia exclusiva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art. 9 e) por ser contrario al art. 56.1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cuestiona el establecimiento del deber de todos los ciudadanos, en relación con el parque público de vivienda, de atender a su especial importancia como instrumento de acción en favor del derecho a la vivienda y velar por su adecuado mantenimiento y conservación, para que pueda servir a los hogares con mayores dificultades porque se sostiene que está regulando un aspecto sustantivo del régimen jurídico de los parques públicos de vivienda que corresponde a la Comunidad Autónoma. Además, no puede entenderse cubierto ex art. 149.1.1 CE, por el carácter evanescente e imperfecto de la supuesta obligación que establece, o art. 149.1.13 CE, por carencia de contenido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Del art. 11.1 e) por vulnerar el art. 56.1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la previsión de la Ley que incluye en el contenido del derecho de propiedad de la vivienda el deber de colaborar con la administración competente y suministrarle información de acuerdo con lo dispuesto en el título II de la propia norma, porque regula obligaciones de naturaleza jurídico-pública que incumben al titular de la competencia sectorial (la Comunidad Autónoma) y que no pueden entenderse amparadas por el título competencial que da formalmente cobertura a este artículo según la disposición final séptima de la Ley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Del art. 15.1 e) por vulnerar las competencias autonómicas en materia de vivienda, urbanismo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recurrido dispone la obligación de que los instrumentos de ordenación territorial y urbanística fijen un determinado destino para el suelo procedente de las cesiones obligatorias y gratuitas que los promotores deben entregar a la administración urbanística con destino al patrimonio público de suelo en el caso de los municipios donde se hayan declarado ámbitos de mercado residencial tensionado. Se impugna porque establece una regulación imperativa y acabada que no deja margen alguno a las competencias autonómicas invadiendo, además de las competencias exclusivas ex art. 56.1 EAAnd, las propias de los arts. 56.3 y 56.5 de la misma norma (que se refieren, respectivamente, a urbanismo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insiste de nuevo en que tal regulación, que ciega la posibilidad de que las comunidades autónomas establezcan otras opciones, es muestra de que no se están estableciendo condiciones generales de garantía de la igualdad ex art. 149.1.1 CE, sino una política propia en materia de vivienda. Tampoco existe cobertura del art. 149.1.13 CE porque no estamos ante una medida que tenga incidencia directa y significativa sobre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Del art. 16 por vulnerar la doctrina constitucional en materia de supletoriedad y por ser contrario al art. 56.1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impugna la regulación que el art. 16 de la Ley 12/2023 realiza sobre vivienda protegida con el argumento, ya empleado anteriormente, de la búsqueda de una supletoriedad sui generis que además en este caso actuaría también frente a la normativa municipal, por los propios términos del artículo. Esto no solo supone reconocer implícitamente que no se están aplicando los títulos competenciales que formalmente se invocan (art. 149.1.1 y 13 CE) sino también formular una política en materia de vivienda de detalle excesivo.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comienzo de este motivo de impugnación se invoca también una vulneración del principio de seguridad jurídica, que luego sin embargo no se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Del art. 18, apartados 2, 3 y 4 por vulnerar el art. 56.1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regulan los trámites esenciales para la declaración de zonas de mercado residencial tensionado. La demanda colige que, tratándose de procedimientos autonómicos para el ejercicio de competencias autonómicas, la regulación exhaustiva es especialmente invasiva y supone, “tal vez por desconfianza”, establecer una suerte de tutela o control de oportunidad totalmente injustificados. Y todo ello sin que, una vez más, esa regulación pueda ampararse en los títulos que se invocan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Del art. 19 apartado 1, inciso segundo, y apartado 3 por vulnerar el art. 56.1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la previsión de que las administraciones competentes puedan exigir a los grandes tenedores en zonas de mercado tensionado el cumplimiento de las obligaciones de colaboración y de suministro de la información que se detallan porque se vulnera la competencia exclusiva de la Comunidad Autónoma en materia de vivienda. La previsión, vuelve a razonarse, no resulta incardinable en los títulos del art. 149.1.1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Del art. 27 apartado 1, párrafo tercero, y apartado 3 por vulnerar el artículo 56.1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 de la Ley 12/2023 es el primero dedicado a los parques públicos de vivienda. La demanda impugna, en primer lugar, la previsión que dispone que estos “podrán estar integrados al menos por [cinco categorías de vivienda]” porque supone una obligación concreta que impone la política de vivienda que pretende el Estado sobre la de la Comunidad Autónoma. En segundo lugar, se recurre la afección de los ingresos procedentes de ciertas sanciones a estos parques porque supone impedir a la Comunidad Autónoma afectarlos a finalidades diferentes de interés público y, por tanto, formular respecto a aquellos una política propia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casos, se insiste, la regulación estatal carece de título competencial habilitante. En relación con las afecciones, se subraya que se trata de unos ingresos por naturaleza escasos (por tanto sin incidencia económica significativa), accesorios y simbólicos (sin virtualidad entonces para garantizar la igualdad de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Del art. 28 por vulnerar los arts. 56.1 y 5 y 60.1 b)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aborda, en primer lugar, la regulación legal de los criterios orientadores en la gestión de los parques públicos de vivienda porque, frente a anteriores supuestos, (i) no se autoatribuye carácter supletorio ni se prevé su desplazamiento ante una regulación autonómica incompatible y (ii) no se limita a establecer una regulación en materia de vivienda destinada a las comunidades autónomas, sino que incluye también a las entidades locales. Esto último supone para el recurrente una vulneración de la competencia exclusiva que la Comunidad Autónoma de Andalucía tiene para determinar las competencias y las potestades propias de los municipios y demás entes locales ex art. 60.1 b) EAAnd. Además, la regulación que allí se dispone es imperativa, lo que supone vulneración del art. 56.1 EAAnd, y tan detallada que no se justifica en los títulos competenciales del art. 149.1.1 y 13 CE. También se impugna (iii) la previsión de que “deberá prestarse especial atención a las particularidades de cada entorno territorial”, en particular porque es contrario a la competencia exclusiva en materia de ordenación del territorio (art. 56.5 EAAnd) que el legislador estatal establezca un mandato de alcance territorial a la Comunidad Autónoma, una vez más sin amparo en el art. 149.1.1 o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Del art. 29 por vulnerar los arts. 56.1 y 60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recurre la regulación legal del destino de los parques públicos de vivienda por suponer un vaciamiento de la competencia autonómica en la materia, desconociendo además la potestad de autoorganización de la Comunidad Autónoma. Adicionalmente, en la medida en que atribuye competencias a los municipios al respecto, se vulnera también el art. 60.1 b)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De los art. 32 a 36 de la Ley por vulnerar el artículo 56.1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refutan las obligaciones dispuestas en esos artículos sobre información y transparencia en materia de vivienda porque suponen una centralización de la gestión en que parece subyacer una cierta desconfianza hacia las comunidades autónomas, lo que no es título competencial, ni puede entenderse amparado por los propios del art. 149.1.1, 13 u 8 CE (siendo este último al que la Ley remite según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De la disposición adicional tercera por vulneración del art. 56.1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prevé la revisión de los criterios para la identificación de zonas de mercado residencial tensionado previstas en el art. 18.3 a los tres años desde la entrada en vigor de la Ley. La demanda defiende la inconstitucionalidad de esta disposición por las mismas razones que se predicaban del artículo a que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De la disposición transitoria primera por vulnerar el art. 56.1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prevé que las viviendas que, a la entrada en vigor de la Ley, estuvieran calificadas definitivamente con algún régimen de protección pública se regirán por lo dispuesto en dicho régimen, mientras que las que formen parte de un parque público de vivienda se regirán por lo dispuesto en esta Ley y en las disposiciones que lo regulen en la legislación en materia de vivienda, urbanismo y ordenación del territorio. La demanda, sin mayor desarrollo argumental, sostiene que existe vulneración del referido art. 56.1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De la disposición final primera en sus apartados uno, tres y seis por vulnerar los arts. 56.1 y 61.1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controvertida establece diferentes modificaciones de la Ley 29/1994, de 24 de noviembre, de arrendamientos urbanos (LAU) que, en lo que aquí se impugna, afectan a la prórroga del contrato y a la determinación de la renta, en caso de grandes tenedores y zonas de mercado tensionado, con remisión a la regulación de estos en la Ley 12/2023 y con la previsión de una “coordinación técnica” de unos índices de referencia por ámbitos territoriales. La demanda combate el amparo de esta regulación en el título que la Ley invoca expresamente (art. 149.1.8 CE) porque entiende que no se está regulando la vertiente individual de los derechos y deberes de las partes de un negocio civil, sino la vertiente institucional de los derechos. Esto, sostiene, corresponde a la administración autonómica, como competente en materia de vivienda porque en otro caso el Estado diseña una política estatal propia sin título habilitante e invadiendo la competencia que corresponde a la Comunidad Autónoma ex art. 56.1 EAAnd. Se combate la previsión de la coordinación técnica porque, además de no tener naturaleza de legislación civil, supone atribuir al Estado un medio de control de la actividad de las comunidades autónomas que no resulta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con más detalle las modificaciones previstas, se concluye igualmente la vulneración de la competencia autonómica exclusiva en materia de servicios sociales (art. 61.1 EAAnd) porque, al regular una prórroga extraordinaria, la Ley establece además el modo en que debe acreditarse la situación de vulnerabilidad en que trae causa, despreciando la posibilidad de que las comunidades autónomas puedan establecer medios diferentes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De la disposición final cuarta por vulnerar los arts. 56.3 y 5 del Estatuto de Autonomía para Andalucía, así como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la modificación del art. 20.1 b) del texto refundido de la Ley de suelo y rehabilitación urbana, aprobado por el Real Decreto Legislativo 7/2015, de 30 de octubre (TRLSRU), que la Ley 12/2023 acomete para elevar el porcentaje de edificabilidad que ha de reservarse para viviendas sujetas a algún régimen de protección pública. Se argumenta que el porcentaje es excesivo y condiciona en exceso las competencias urbanísticas de las comunidades autónomas y los municipios. En particular, respecto a la elevación del 10 al 20 por 100 en suelo ya urbanizado sujeto a actuaciones de reforma o renovación de la urbanización, se indica que la subida hace materialmente inviable el ejercicio de las competencias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critica que la disposición recurrida nada prevea sobre planeamiento en tramitación e instrumentos vigentes, lo que genera una situación de inseguridad jurídica virtualmente insostenible y de consecuencias imprevisibles.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septiembre de 2023, a propuesta de la Sección Primera, el Pleno acordó admitir a trámite el recurso y dar traslado de la demanda y los documentos presentados, conforme establece el art. 34 de la Ley Orgánica del Tribunal Constitucional (LOTC), al Congreso de los Diputados y al Senado, por conducto de sus presidencias, y al Gobierno, a través de la ministra de Justicia, al objeto de que, en el plazo de quince días, pudieran personarse en el procedimiento y formular alegaciones. Asimismo, se acordó publicar la incoación del procedimiento en el “Boletín Oficial del Estado”, lo que se verificó en el núm. 236, de 3 de octubre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5 de octubre de 2023, la presidenta del Congreso de los Diputados comunicó el acuerdo de la mesa de la Cámara por el que se persona en el proceso y ofrece su colaboración a los efectos del art. 88.1 LOTC. Lo mismo hizo el presidente del Senado, por escrito que tuvo entrada en este tribunal el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proceso mediante escrito registrado el día 18 de octubre de 2023, solicitando una prórroga del plazo inicialmente concedido para formular alegaciones. La prórroga le fue concedida por diligencia de ordenación de la Secretaría de Justicia del Pleno de 18 de octubre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de alegaciones del abogado del Estado, registrado en el tribunal el 31 de octubre de 2023, se solicita la íntegra desestimación del recurso por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previas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dedica las primeras alegaciones de su escrito a formular un conjunto de consideraciones generales sobre el objeto del recurso, el encuadramiento competencial y la doctrina del Tribunal Constitucional, así como a subrayar los objetivos de la Ley, cuestionar lo que se entiende es una petición de principio errónea de la Comunidad Autónoma y denunciar el incumplimiento de la carga de argumentar en lo que respecta a “muchos”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sintética, las alegaciones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tiene por objeto varios preceptos de la Ley 12/2023, de 24 de mayo, por el derecho a la vivienda, que tiene por objetivos: (i) establecer una regulación básica de los derechos y deberes de los ciudadanos en relación con la vivienda, así como de los asociados a la propiedad de vivienda, aplicable a todo el territorio nacional; (ii) facilitar el acceso a una vivienda digna y adecuada a las personas que tienen dificultades para ello en condiciones de mercado, prestando especial atención a jóvenes y colectivos vulnerables y favoreciendo la existencia de una oferta a precios asequibles y adaptada a las realidades de los ámbitos urbanos y rurales; (iii) dotar de instrumentos efectivos para asegurar la funcionalidad, la seguridad, la accesibilidad universal y la habitabilidad de las viviendas, garantizando así la dignidad y la salud de las personas que las habitan; (iv) definir los aspectos fundamentales de la planificación y programación estatales en materia de vivienda, con objeto de favorecer el ejercicio del derecho constitucional en todo el territorio; (v) regular el régimen jurídico básico de los parques públicos de vivienda, asegurando su desarrollo, protección y eficiencia para atender a aquellos sectores de la población con mayores dificultades de acceso; (vi) favorecer el desarrollo de tipologías de vivienda adecuadas a las diferentes formas de convivencia y de habitación, favoreciendo la adaptación a las dinámicas y actuales exigencias de los hogares, y (vii) mejorar la protección en las operaciones de compra y arrendamiento de vivienda, introduciendo unos mínimos de información necesaria para dar seguridad y garantías en el proceso. Estas finalidades se concretan, sostiene el abogado del Estado, en previsiones normativas amparadas en los títulos competenciales que corresponden al Estado y, dado que el recurso tiene un eminente carácter competencial, el abogado del Estado aborda, en primer lugar, las competencias que concurren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Comunidad Autónoma esgrime su competencia exclusiva en materia de vivienda, asumida conforme al art. 148.1.3 CE, y que ampara que pueda formular completos programas normativos de la acción pública en la materia, a diferencia del Estado, que solo puede incidir en la materia a través de títulos competenciales diversos y con distinto alcance. Sin embargo, se dice, todos están abocados a articular sus actuaciones de acuerdo con el principio de cooperación de modo que puedan desplegarse en un marco normativo coherente, estable y seguro que haga posible la realidad del derecho reconocido en el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resalta, como recuerda el preámbulo de la Ley 12/2023, que el Tribunal Constitucional ha formulado una suerte de reproche al legislador estatal al poner en evidencia la inexistencia de una regulación estatal sobre vivienda que pudiera servir como parámetro de constitucionalidad para la elevada producción normativa autonómica en la materia y se citan las SSTC 16/2018, de 22 de febrero, FJ 8 a); 32/2018, de 12 de abril; 43/2018, de 26 de abril, y 80/2018,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a continuación, la doctrina constitucional sobre la naturaleza del art. 47 CE (STC 32/2019, de 28 de febrero, FJ 6), sobre el título competencial del art. 149.1.1 CE [reproduciendo extractos de las SSTC 37/1987, de 26 de marzo; 61/1997, de 20 de marzo; 173/1998, de 23 de julio, FJ 9; 178/2004, de 21 de octubre, FJ 7; 33/2014, de 27 de febrero, FJ 4 b); 16/2018, de 22 de febrero, y 37/2022, de 10 de marzo, FJ 4] y del art. 149.1.13 CE (con referencia a las SSTC 152/1988, de 20 de julio; 93/2015, de 14 de mayo, y 100/2020, de 22 de julio), llamando la atención sobre la incidencia de la política de vivienda en la actividad económica. Se recuerda que el deber impuesto por el art. 47 CE atañe a todos los poderes públicos, también por tanto al Estado en el ejercicio de sus competencias. Se subraya igualmente que el derecho constitucional a la vivienda incide en el goce del contenido de otros derechos constitucionales, algunos de ellos fundamentales, como los que se recogen en los arts. 15, 18, 33.2, 43 o 45 CE. Todos ellos guardan una relación estrecha con los valores de la calidad de vida y del libre desarrollo de la personalidad en sociedad (art. 10 CE). Lo anterior modula tanto el derecho de propiedad como la libertad de empresa cuando operan en el sector de la vivienda, desde el punto de vista de la función social y el interés general, sobre el trasfondo de la igualdad, en particular de quienes están en situación de especial desventaja.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alegaciones del abogado del Estado se ocupan después de la materia urbanismo, (referenciando la doctrina de la STC 143/2017, de 14 de diciembre) y del resto de títulos competenciales en que se apoya la Ley 12/2023 de conformidad con su disposición final séptima (art. 149.1.8, 6 y 14 CE). A la vista de la jurisprudencia que se cita, se considera que la Ley no incurre en invasión de las competencias autonómicas en materia de política de vivienda. Su función, se resalta, es establecer las condiciones básicas del ejercicio de los derechos constitucionales mencionados, especialmente el derecho a la propiedad y a la vivienda, vinculado a la planificación de la actividad económica y a la vertiente social del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apartado de las alegaciones concluye con una reflexión respecto a la presunta aplicación de la cláusula de supletoriedad. Básicamente, se niega que la Ley pretenda dictar derecho supletorio. Es ejercicio de legítimas competencias, que habilitan al Estado a regular aspectos relativos a las materias de vivienda, urbanismo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Alegaciones individuales a las tachas de inconstitucionalidad que la demanda imputa 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Impugnación de los arts. 3 f), g) y 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referencia a la introducción de sus alegaciones, el abogado del Estado niega que estos preceptos supongan dictar Derecho supletorio. Su sentido, se dice, es respetar las definiciones establecidas por las leyes autonómicas introduciendo en el ordenamiento jurídico nuevas definiciones a los efectos de lo dispuesto en la propia Ley 12/2023. Resalta que la demanda no impugna todas las definiciones que se enmarcan en el art. 3, solo las de ciertos apartados, y respecto a estas no se impugna su contenido, sino que se contesta que el Estado pueda formularlas.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puede, sostiene la Abogacía del Estado, porque se dictan al amparo del art. 149.1.1 CE. Las definiciones de vivienda protegida [art. 3 f) de la Ley] y vivienda asequible incentivada [art. 3 g)] son condición imprescindible para la aplicación de la Ley, con efectos claros en el ámbito de la función social de la propiedad. Respecto a la segunda de las definiciones, cabe que el Estado la establezca también con fundamento en el art. 149.1.13 CE, en cuanto es evidente el impacto en el sector económico en el mercado inmobiliario. La impugnación de la definición de gran tenedor [art. 3 k)] se juzga sin la carga argumental, mínima y necesaria (algo también predicable de la queja fundada sobre el principio de seguridad jurídica), pero aun así se combate porque la definición de gran tenedor es igualmente capital en la aplicación de la Ley y en la esfera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Impugnación del art. 8 a)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rechaza los motivos de impugnación respecto del art. 8 a) porque (i) no supone atribuir al Estado la regulación exclusiva del derecho a la vivienda, antes bien, lo que allí se dispone es en el ámbito de “los términos dispuestos en esta Ley”; (ii) se formula el derecho, que es una condición básica que garantiza la igualdad en el ejercicio del derecho de los ciudadanos a una vivienda digna y adecuada; (iii) se dicta en aplicación de la competencia estatal del art. 149.1.1 CE, y (iv) no contiene una fórmula novedosa y se cita el art. 5 TRLSRU, que no ha sido tachado de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8 c), se niega igualmente la vulneración de las competencias autonómicas porque (i) establece una condición básica para el ejercicio del derecho a la vivienda y (ii) tiene asimismo una vertiente económica (como reconoció la STC 112/2013, de 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Impugnación del art. 9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que en este precepto se acometa la regulación de un aspecto sustantivo del régimen jurídico de los parques públicos de vivienda porque en realidad, como el art. 8 de la Ley, se enmarca en el estatuto básico del ciudadano, operando dentro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Impugnación del art. 11.1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considera que establecer esta disposición corresponde al Estado al amparo del art. 149.1.1 CE (aunque no esté mencionado como fundamento de este artículo en la disposición final séptima de la Ley) en relación con la función social del derecho de propiedad y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discute que sobre la concreción de la función social tenga competencias la Comunidad Autónoma, pero ello no impide que el Estado pueda, al amparo de las suyas, establecer un estatuto de la función social de la propiedad como condición básica de su ejercicio para garantizar la igualdad de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Impugnación del art. 15.1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situar el precepto como complementario a la regulación de los criterios básicos de utilización del suelo del art. 20.1 b) TRLSRU, se extracta la doctrina que validó su constitucionalidad [STC 141/2018, de 20 de diciembre, FJ 8 A) b)] para justificar después que las concreciones que acomete la Ley 12/2023 se integran dentro de las competencias estatales, dejando margen de actuación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resalta que la previsión legal tiene su justificación clara en zonas en que se declara existente un especial riesgo de oferta insuficiente, que tal declaración se realiza por la comunidad autónoma de forma justificada y sujeta a plazo. Por ello, la obligación de destinar el suelo a un determinado fin que regula el art. 15.1 e) de la Ley 12/2023, que además admite sustitución en ciertos casos, no es una imposición que suponga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Impugnación del art.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ubican la interpretación de la previsión legal como directrices que el Estado puede emitir en el marco de la planificación económica debido a su incidencia en el mercado de vivienda en atención a las necesidades de la sociedad en este momento histórico. El carácter “básico” de la normativa contenida en el art. 16 de la Ley 12/2023 se considera validado por la doctrina contenida en las SSTC 112/2013, FJ 5, y 141/2014, de 11 de septiembre, y se razona que el artículo impugnado fija unos principios de actuación en materia de vivienda protegida que no excluyen un amplio campo de decisión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Impugnación del art. 18, apartados 2,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rebate que la finalidad de los apartados impugnados sea diseñar un completo procedimiento para la declaración de zonas de mercado residencial tensionado porque (i) se trata de reglas determinadas “a los efectos de la aplicación de las medidas específicas contempladas en esta ley” (entre ellas, las medidas estatales previstas en el apartado 5) y (ii) no son solo medidas procedimentales, también sustantivas.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cuestiona la competencia autonómica sobre procedimiento administrativo, pero se trata de reglas en todo caso básicas, que permiten ulterior desarrollo autonómico, que se refieren a una de las técnicas fundamentales de la Ley para la adecuada protección del derecho a la vivienda (las zonas de mercado residencial tensionado) y que, además, afectan a un conjunto de deberes de carácter civil y procesal, siendo coherentes con la efectividad de la declaración de estas zonas. Forman pues parte de la competencia estatal ex art. 149.1.1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Impugnación del art. 19 apartado 1, inciso segundo, y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entiende que es incoherente la impugnación del inciso segundo del art. 19.1 y no la del inciso primero, cuya obligación es la que se viene a concretar, siempre a los efectos de la Ley. En todo caso se entiende que forma parte de las condiciones básicas, cuyo establecimiento compete al Estado, para que se garantice la efectividad de la declaración de las zonas de mercado residencial tensionado. Lo mismo se predica respecto del art. 19.3, que establece el procedimiento para ejercer el deber del art. 19.1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Impugnación del art. 27 apartado 1, párrafo tercero, y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poner en relación el establecimiento de un régimen de parques públicos de vivienda con el preámbulo de la Ley, se concluye que todo el art. 27.1 es expresión del art. 149.1.1 y 13 CE. En relación con el último párrafo, que es el impugnado en la demanda, se indica que delimita el contenido mínimo imperativo de esos parques, lo que supone que es una norma uniformadora; no obstante, otorga un ámbito de actuación normativa a las comunidades autónomas mediante la expresión “al menos”.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27.3, se dice que nada puede objetarse a que la Ley otorgue un destino finalista a los ingresos procedentes de sanciones impuestas por el incumplimiento de la función social de la propiedad de la vivienda, así como a los ingresos procedentes de la gestión y enajenación de los bienes patrimoniales que formen parte del parque público de vivienda, cuando los ingresos procedan de viviendas promovidas por planes del Estado. En las de carácter autonómico no se incide en su titularidad, solo en la finalidad. Deben destinarse a los parques públicos de vivienda para garantizar su sostenibilidad.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Impugnación del art.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contextualiza este artículo en relación con el precedente para sostener que merece su mismo tratamiento competencial. Sobre el contenido y el carácter imperativo del precepto, se dice que es una condición básica para el ejercicio de los derechos vinculados con la vivienda siguiendo una opción legítima del legislador que se ampara en el art. 149.1.1 CE (SSTC 152/1988, FJ 1, y 21/1999, de 25 de febrero, FJ 5) y en el art. 149.1.13 CE (como de contrario se razonó en las SSTC 61/1997, FJ 36, y 141/2014).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obligación de atención a las particularidades de cada entorno territorial es también una condición básica que en nada invade las competencias autonómicas, al establecer un principio a aplicar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Impugnación del art.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 demanda se considera en este punto tan sucinta que concurre el vicio de faltar al mínimo esfuerzo necesario para justificar su inconstitucionalidad. Afirmado esto, no obstante, se alega que, por las dos razones de reiterada cita, el precepto forma parte del ámbito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no entender la razón, que la demanda tampoco identifica, por la que el contenido del artículo no sea una condición básica que debe imperar en el destino de los parques públicos de vivienda, las formas y requisitos orientadores para su disfrute, o la previsión de que se evalúen los mismos, cuando se hace además con remisión expresa en cuanto a su ejecución al desarrollo autonómico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Impugnación de los arts. 32 a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Aquí también se reprocha a la demanda falta de fundamentación de la inconstitucionalidad que se denuncia. Se alega además que el art. 32 de la Ley 12/2023 se refiere a patrimonio público estatal, por lo que en ningún caso se afectan las competencias autonómicas. El resto de artículos no suponen que el Estado asuma competencias ejecutivas de las comunidades autónomas, sino que recopila y ofrece la información obtenida y proporcionada en la forma que el precepto diseña y habilita, sin tratarse de registros constitutivos de relaciones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Impugnación de la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esta disposición conecta con el contenido del art. 18.3 y la demanda se limitó a ponerlo así de manifiesto, las alegaciones de la Abogacía del Estado también se remiten a lo argumentado respecto a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Impugnación de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calificación de viviendas sujetas a un régimen de protección pública, las alegaciones del abogado del Estado se remiten a lo establecido al analizar el art. 15 de la Ley, con el que el precepto guarda clara 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régimen de viviendas que forman parte de un parque público de vivienda, se sostiene que la disposición no supone la asunción por parte del Estado de su régimen jurídico, sino nuevamente solo del régimen “a los efectos de esta Ley”, sobre el que ya se han ocupado otros puntos de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Impugnación de la disposición final primera, apartados uno, tres y seis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explica que la Ley de arrendamientos urbanos, al menos en lo que se refiere a determinación de precio y duración del contrato de arrendamiento urbano (y seguramente también en otras medidas tuitivas de la posición de las partes), se dicta al amparo de la competencia para establecer las bases de las obligaciones contractuales que corresponde al Estado ex art. 149.1.8 CE (en cuanto vinculadas con el orden público económico, como sentó la STC 132/2019, de 13 de noviembre) y ese mismo título competencial subyace a la modificación que introduce en esta materia la Ley 12/2023. Se resalta que el régimen que supone, y que favorece la posición del arrendatario en la relación contractual, no supone un cambio de esencia o una incompatibilidad con la naturaleza de la institución propia del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ejercicio ultra vires de la competencia estatal sobre legislación civil porque las modificaciones que la Ley 12/2023 introduce en la Ley de arrendamientos urbanos conectan directamente con la regulación de la libertad de pactos que, con sus eventuales modificaciones o modulaciones, tiene atribuida el Estado vía art. 149.1.8 CE (SSTC 89/1994, de 17 de marzo; 37/2022, de 10 de marzo, y 57/2022, de 7 de abril, FJ 4). No hay una regulación pública institucional del contrato de arrendamiento y no se entra dentro de las competencias autonómicas (aspectos de control administrativo) porque tienen por objeto el régimen de las obligaciones de naturaleza civil contractual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rebate el argumento de la demanda porque no es solamente la función social de la propiedad o la materialización de la garantía del derecho a la vivienda lo que fundamenta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Impugnación de la disposición final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criticar, nuevamente, la débil carga argumentativa de la demanda en relación con esta impugnación, el abogado del Estado se remite a lo sentado en la STC 141/2014, que validó la fijación de los porcentajes que ahora se modifican dentro del ámbito del art. 149.1.13 CE. La elevación se justifica de la forma que se ha venido exponiendo ya en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queja de que no aclarar si este precepto se aplica a los planeamientos vigentes o en tramitación supone una vulneración del art. 9.3 CE, se pone de manifiesto que la cuestión está resuelta por la disposición transitoria primera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21 de mayo de 2024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se interpone por el Consejo de Gobierno de la Comunidad Autónoma de Andalucía, contra varios preceptos de la Ley 12/2023, de 24 de mayo, por el derecho a la vivienda, por (i) no ajustarse a las competencias que corresponden al legislador estatal, invadiendo las autonómicas en materia de vivienda, urbanismo, ordenación del territorio, régimen local y/o servicios sociales, según el caso; (ii) en relación con lo anterior, pretender en ocasiones crear Derecho supletorio o regular las consecuencias de la aplicación de este, y (iii) en concreto respecto a ciertos preceptos, vulnerar el principio de seguridad jurídica (art. 9.3 CE). La Abogacía del Estado se opone al mismo por las razones que constan en los antecedentes, solicitando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y orden de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Pervivencia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su aprobación, la Ley 12/2023 solo ha sufrido modificaciones en su disposición transitoria tercera, que en nada afectan al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Delimitación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formula una alegación global al contenido de la demanda oponiendo la excepción del incumplimiento de la carga argumental en “muchos” de los preceptos impugnados, que luego concreta como se ha expuesto en los antecedentes de esta sentencia, sin que ello obste, según allí se ha visto, a que combata los argumentos del recurso. Por esto mismo no puede dársele la razón con carácter general. No es tanto que no se realice esfuerzo argumental por parte del recurrente, sino que los argumentos esgrimidos son sustancialmente los mismos. En relación con casi todas las quejas, la carga alegatoria es suficiente, tanto para que la contraparte pueda defenderse adecuadamente, y así lo ha hecho en sus alegaciones, como para que este tribunal cuente con los debidos elementos para pronunciarse. Hay sin embargo dos aspectos que merecen consideración separada y solución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queja que concierne a los art. 32 a 36 de la Ley, que integran el capítulo II de su título IV y someten al Estado a una serie de obligaciones de información y transparencia en cumplimiento del principio de colaboración y cooperación, el recurso de inconstitucionalidad se limita a realizar un reproche conjunto y genérico, afirmando que esos preceptos reservan al Estado “competencias ejecutivas en materia de vivienda” y que la “centralización en la que parece subyacer una cierta desconfianza hacia la publicidad que puedan efectuar las comunidades autónomas en legítimo ejercicio de su competencia [no] puede fundarse en los principios de colaboración y cooperación con cuya invocación comienzan todos y cada uno de estos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señala la Abogacía del Estado, la demandante incurre aquí en una casi absoluta falta de fundamentación. Es doctrina reiterada de este tribunal que “la presunción de constitucionalidad de normas con rango de ley no puede desvirtuarse sin un mínimo de argumentación y no caben impugnaciones globales y carentes de una razón suficientemente desarrollada” [por todas, STC 90/2022, FJ 1 b)]. Ciertamente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(STC 11/1981, de 8 de abril, FJ 3, reiterada en las SSTC 43/1996, de 14 de marzo, FJ 3; 36/1994, de 10 de febrero, FJ 1, y 61/1997, de 20 de marzo, FJ 13)” (STC 86/2017, de 4 de julio, FJ 2). Por ello, los arts. 32 a 36 de la Ley 12/2023 quedan fuera del objeto de análisis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 las cuestiones competenciales, el recurrente incluye, en tres de sus dieciséis motivos específicos de impugnación, una queja relativa a la vulneración del principio de seguridad jurídica. En relación con este, hemos señalado ya que la seguridad jurídica debe ser entendida como la certeza de la norma que hace previsibles los resultados de su aplicación. Desde un plano objetivo, presupone la certeza sobre el ordenamiento jurídico aplicable y los intereses jurídicamente tutelados (STC 15/1986, de 31 de enero, FJ 1); desde una perspectiva subjetiva, remite a la expectativa razonablemente fundada del ciudadano acerca de cuál ha de ser la actuación del poder en la aplicación del Derecho (STC 36/1991, de 14 de febrero, FJ 5). Tal sería el canon desde el que tendría que analizarse su juego. Ahora bien, la argumentación del recurrente en relación con el art. 9.3 CE es llamativamente exigua, siendo necesario aplicar de nuevo la doctrina sobre la carga alegatoria.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limita a indicar, en primer lugar, que “la regulación del artículo 3” de la Ley 12/2023 (aunque en realidad solo combate tres de las definiciones allí contenidas y no su conjunto) “supone una vulneración del principio de seguridad jurídica […] al restar previsibilidad al ordenamiento jurídico” por lo que entiende es una singular complementariedad-supletoriedad, argumento al que parece anudar la inseguridad jurídica y que sí tiene su propio desarrollo argumental. En segundo lugar, al identificar en el encabezado del apartado el motivo de impugnación del art. 16 se hace una mención al art. 9.3 CE que sin embargo luego no se desarrolla; parece un error, pues el contenido de esa impugnación se refiere, una vez más, a la pretendida supletoriedad del Derecho estatal. Finalmente, se señala, respecto a la disposición final cuarta de la Ley 12/2023, que la no previsión de un régimen de transitoriedad en ella crea “una situación de inseguridad jurídica virtualmente insostenible y de consecuencias imprevisibles y vulnerando el principio de seguridad jurídica”. Tal y como señala el abogado del Estado, ese régimen transitorio no es sin embargo objeto del precepto impugnado y debe buscarse en las disposiciones correspondientes de la normativa a la que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defecto del levantamiento de la debida carga argumentativa, y dado que no corresponde a este tribunal reconstruir de oficio las demandas (por todas, STC 37/2022, de 10 de marzo, FJ 6), ha de prevalecer la presunción de constitucionalidad de las normas con rango de ley, que no puede desvirtuarse sin una argumentación suficiente (así, por ejemplo, SSTC 43/1996, de 14 de marzo, FJ 5; 233/1999, de 16 de diciembre, FJ 2; 248/2007, de 13 de diciembre, FJ 1; 87/2017, de 4 de julio, FJ 2, y 142/2018, de 20 de diciembre, FJ 2). Este tribunal no entrará a analizar por ello las quejas relativas al eventual quebranto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Orden de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es sustancialmente de índole competencial y las partes coinciden en los títulos que consideran de aplicación para su resolución, discrepando únicamente en si la regulación los excede o no. Esto es lo que deberá discernir la presente sentencia y lo que se concluya será determinante para resolver las quejas relativas al abuso de la cláusula de supletoriedad del art. 149.3 CE, que decaerá automáticamente de entender que el legislador estatal hace un uso adecuado de títulos competenciales propios y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evolución de la doctrina constitucional, el art. 149.3 CE no es una norma competencial y no puede considerarse como una cláusula universal atributiva de competencias para legislar sobre cualesquiera materias a favor del Estado, por lo que las normas que el Estado dictase con el único propósito de crear Derecho supletorio del de las comunidades autónomas, en materias que sean de la exclusiva competencia de estas, estarían viciadas de incompetencia (por todas, STC 53/2017, de 11 de mayo, FJ 18). Esta doctrina veda, en principio, toda posible intervención normativa del Estado más allá de sus títulos competenciales, pero obviamente no tiene juego cuando se ejercitan estos correctamente, que es lo que se examinará en primer lugar, entrando en el análisis de la admisibilidad de un Derecho estatal meramente supletorio solo en el caso de los preceptos impugnados que se entiendan carentes de título competencial que los legitime y que quepa entender que pretenden acogerse al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ha quedado expuesto en los antecedentes, los motivos de impugnación del recurso son cuantitativamente numerosos pues, aunque las quejas son en gran medida coincidentes, se fragmentan al seguir en su exposición el orden numeral del articulado y disposiciones de la Ley. Es posible agruparlas en torno a las cuestiones materiales de la regulación a que se refieren y tal será la sistemática de examen, teniendo en cuenta que este tribunal puede siempre ordenar el discurso de la resolución según su mejor criterio (STC 183/2021, de 27 de octubre, FJ 2, por todas). Se abordarán así, por este orden, las quejas relativas (i) al estatuto básico del ciudadano; (ii) las zonas de mercado residencial tensionado; (iii) el estatuto básico de la propiedad, y en particular de grandes tenedores; (iv) la vivienda protegida; (v) los parques públicos de vivienda, y (vi) el régimen de arrendamientos.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enjuiciamiento y teniendo en cuenta que, aunque en el escrito de demanda se invocan puntual y complementariamente otros títulos competenciales, el principal argumento es la invasión estatal de las competencias autonómicas en materia de vivienda, se resume la doctrina constitucional sobre el reparto competencial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la vivienda y las competencias estatales y autonómicas en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doctrina constitucional consolidada (por todas, STC 59/1995, de 17 de marzo, FJ 3), la vivienda “puede recaer bajo distintos títulos competenciales estatales o autonómicos dependiendo de cuál sea el enfoque y cuáles los instrumentos regulatorios utilizados en cada caso por el legislador. Dicha complejidad competencial es consecuencia de las distintas dimensiones constitucionales que presenta la vivienda (‘económica’ y ‘social’, STC 152/1988, de 20 de julio, FJ 2)” [STC 37/2022, de 10 de marzo,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hemos afirmado reiteradamente que el art. 47 CE no reconoce un derecho fundamental a la vivienda, ni constituye un título competencial autónomo en favor del Estado, “sino que enuncia, [como consecuencia de su ubicación constitucional] ‘un mandato o directriz constitucional que ha de informar la actuación de todos los poderes públicos’ (art. 53.3 CE) en el ejercicio de sus respectivas competencias” (STC 32/2019, de 28 de febrero, FJ 6, con cita de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148.1.3 CE establece que las comunidades autónomas pueden asumir competencias en materia de ordenación del territorio, urbanismo y vivienda y, al amparo de esta habilitación, todas las comunidades autónomas han asumido competencias exclusivas en estas materias. En relación con la vivienda, “[e]sta competencia faculta a las instituciones de la Comunidad Autónoma para desarrollar una política propia en dicha materia” (STC 152/1988,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Comunidad Autónoma de Andalucía, ha asumido la competencia en materia de vivienda en virtud de lo establecido en el art. 56.1 de su Estatuto de Autonomía (EAAnd), según el cual “[c]orresponde a la Comunidad Autónoma la competencia exclusiva en materia de vivienda, que incluye en todo caso: a) La planificación, la ordenación, la gestión, la inspección y el control de la vivienda; el establecimiento de prioridades y objetivos de la actividad de fomento de las administraciones públicas de Andalucía en materia de vivienda y la adopción de las medidas necesarias para su alcance; la promoción pública de viviendas; las normas técnicas, la inspección y el control sobre la calidad de la construcción; el control de condiciones de infraestructuras y de normas técnicas de habitabilidad de las viviendas; la innovación tecnológica y la sostenibilidad aplicable a las viviendas; y la normativa sobre conservación y mantenimiento de las viviendas y su aplicación. b) La regulación administrativa del comercio referido a viviendas y el establecimiento de medidas de protección y disciplinarias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pesar de que el Estatuto de Autonomía atribuya carácter “exclusivo” a la competencia autonómica en materia de vivienda, ello no significa que la misma no pueda verse limitada por las competencias del Estado. Así lo hemos puesto de manifiesto en un buen número de pronunciamientos, pudiendo destacarse, en el caso de la comunidad autónoma andaluza, las SSTC 93/2015, de 14 de mayo (relativa al recurso de inconstitucionalidad interpuesto contra diversos preceptos del Decreto-ley de la Junta de Andalucía 6/2013, de 9 de abril, de medidas para asegurar el cumplimiento de la función social de la vivienda) y 32/2018, de 12 de abril (sobre el recurso de inconstitucionalidad promovido contra la Ley del Parlamento de Andalucía 4/2013, de 1 de octubre, de medidas para asegurar el cumplimiento de la función social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necesario, por tanto, tener en cuenta cómo se proyectan sobre la competencia exclusiva autonómica los títulos competenciales estatales a que responden los preceptos de la Ley aquí impugnados según su disposición final séptima. Tales títulos son, con carácter general, los que se enuncian en el art. 149.1.1 y 13 CE y, además, el art. 149.1.8 CE en relación con las vertientes de la función social de la propiedad de la vivienda al combatir el art. 11.1 e) y la disposición final primera de la Ley, tal como pasamos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hemos señalado que el título competencial del art. 149.1.1 CE ha de ser objeto de un uso prudente para evitar que con ocasión de garantizar la igualdad en el ejercicio de derechos se produzca una alteración del sistema constitucional de reparto de competencias. Es, por ello, que hemos venido subrayando (por todas, STC 18/2017, de 2 de febrero, FJ 4), «el carácter finalista de esta competencia transversal, al servicio de la garantía de la igualdad, que por tanto no impone la uniformidad en la regulación de derechos y deberes constitucionales (STC 37/1987, de 26 de marzo, FJ 3), ni se extiende materialmente a la ordenación de los sectores de actividad en los que esos derechos se ejercen, pero que sí permite fijar el régimen detallado en toda su extensión de esas determinadas condiciones básicas que se identifiquen como necesarias [STC 61/1997, de 20 de marzo, FJ 7 b), reiterada en muchas sentencias posteriores]. En esa línea, el art. 149.1.1 CE más que establecer una reserva material exclusiva a favor del Estado, lo que le permite es introducir condicionamientos normativos vinculantes para las comunidades autónomas en aras de asegurar la igualdad sustancial de derechos y deberes de todos los españoles. Además, en cuanto a la extensión de la regulación de un derecho que puede introducir el Estado ex art. 149.1.1 CE ya precisaba la STC 207/2013, de 5 de diciembre, FJ 5, que ese “título competencial no solo se proyecta sobre las condiciones básicas ‘que afectan a su contenido primario’, a sus ‘posiciones jurídicas fundamentales’, sino también sobre los ‘criterios que guardan una relación necesaria e inmediata con aquellas’, que sean ‘absolutamente necesarios para asegurar la igualdad en el ejercicio del derecho’ (SSTC 184/2012, de 17 de octubre, FJ 4, y 3/2013, de 17 de enero, FJ 8), tales como el ‘ámbito material sobre el que recaen las facultades que integran el derecho’, las ‘condiciones básicas en que ha de ejercerse un derecho’ o ‘el marco organizativo que posibilita el ejercicio mismo del derecho’ (STC 61/1997, de 20 de marzo, FJ 8), teniendo a tal fin el legislador estatal ‘un cierto margen de apreciación en cuanto a la fijación inicial de las condiciones que, por su carácter de básicas, deben ser objeto de ordenación uniforme en todo el territorio nacional’ (STC 154/1988,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permite reconocer las posibilidades del legislador estatal de incidir en la vivienda desde la óptica del art. 149.1.1 CE, si bien hasta ahora estas no se habían materializado. Así, al controlar la legislación autonómica en la materia, hemos dicho que “[n]o habiendo el legislador estatal ejercido la habilitación que el artículo 149.1.1 CE le otorga, resulta necesario afirmar que el legislador autonómico en materia de vivienda, en el momento en que realizamos este enjuiciamiento, no encuentra límites desde esta perspectiva constitucional” [STC 16/2018, de 22 de febrero, FJ 8 a)]. Esta doctrina se ha reiterado después en las SSTC 32/2018, de 12 de abril, FJ 8; 43/2018, de 26 de abril, FJ 5, u 80/2018, de 5 de julio, FJ 4. Estos pronunciamientos, no obstante, son indirectos y se han dado en el marco de análisis muy específicos, sobre la regulación que afectaba a la propiedad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situación de no ejercicio de las competencias estatales, manifestada en los pronunciamientos reseñados, finalizó con la aprobación de la Ley 12/2023. Según identifica su preámbulo, el Estado aborda esta tarea legislativa ex art. 149.1.1 CE para regular las condiciones básicas que garanticen la igualdad de todos los españoles en el ejercicio de los derechos y en el cumplimiento de los deberes constitucionales, en relación con diferentes derechos constitucionales: el derecho de propiedad de la vivienda, el ejercicio del derecho constitucional a disfrutar de una vivienda digna y adecuada y los derechos a la intimidad y la inviolabilidad del domicilio. Cosa distinta es, lógicamente, la de determinar hasta dónde puede llegarse, teniendo en cuenta que la competencia estatal sobre la regulación de las “condiciones básicas” que garanticen la igualdad en el ejercicio de derechos y en el cumplimiento de deberes constitucionales, a su vez, “se limita al establecimiento de las condiciones básicas imprescindibles o necesarias para garantizar la igualdad, por lo que su regulación no puede suponer una normación completa y acabada del derecho o deber de que se trate” [STC 65/2020, de 18 de junio, FJ 7 E) (iv)]. Dirimir esos límites respecto de las quejas formuladas en el escrito de demanda es el objeto de esta sentencia que, como la Ley 12/2023, tiene carácter pionero, pues a pesar de la amplia doctrina que ha sentado ya este tribunal ex art. 149.1.1 CE, ese título “tiene, sin duda, un carácter específico y autónomo, en cuanto que le atribuye al Estado ciertas facultades según el derecho constitucional de que se trate (SSTC 37/1987, fundamento jurídico 9; 149/1991, fundamento jurídico 8; 154/1988, fundamento jurídico 3; 75/1990 y 86/1990, fundamento jurídico 2; 82/1986, fundamento jurídico 4; 52/1988, fundamento jurídico 4; 87/1985, fundamento jurídico 8 […])” [STC 61/1997, de 20 de marzo,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situación, y teniendo en cuenta los preceptos impugnados en el presente recurso, hemos de hacer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Este tribunal ya ha tenido ocasión de pronunciarse respecto a la aplicación del art. 149.1.1 CE en relación con el ejercicio del derecho de propiedad sobre la vivienda (art. 33.1 CE) y en el cumplimiento de los deberes constitucionales que correspondan por su función social (art. 33.2 CE). Esto es importante porque “aunque pudiera entenderse que el art. 149.1.1 de la Constitución permite al Estado atraer a su ámbito competencial una potestad normativa en relación con la función social de la propiedad sobre cualquier tipo de bienes y en virtud de cualesquiera intereses de carácter público, aun aquellos cuya definición y gestión no le está ya encomendada, de ello no cabría concluir sino que el Estado podría regular las condiciones básicas que garanticen una igualdad de trato —asimismo básica o esencial— de todos los españoles en el ejercicio (y en el contenido) de sus derechos de propiedad. Pero ello sin perjuicio de que las comunidades autónomas puedan dotarse, en el ámbito de sus respectivas competencias, de una legislación propia” (STC 37/1987, de 26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las comunidades autónomas ostentan competencias sobre la concreción de la función social de la propiedad privada de la vivienda como legisladores sectoriales de la materia es algo que han reconocido, entre otras muchas, la STC 57/2022, de 7 de abril, y las allí citadas, pues se trata de una competencia autonómica ampliamente ejercida. Pero esto no puede impedir que el Estado ejerza también su competencia, ex art. 149.1.1 CE. Para el ámbito de la vivienda, hasta ahora no lo había hecho, pero sí en otros. Así, la competencia del legislador estatal para regular el cuadro de derechos y deberes de los propietarios de suelo, para “garantizar la igualdad en las condiciones de ejercicio del derecho de propiedad urbana y en el cumplimiento de los deberes inherentes a la función social” resultó avalada en la STC 16/2021, de 28 de enero, FJ 8, evidentemente con los límites que derivan del necesario respeto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sobre el art. 47 CE cabe proyectar el art. 149.1.1 CE es algo que hasta ahora no habíamos reconocido de forma abierta, por falta de oportunidad, habiéndose limitado nuestra doctrina a resaltar su contenido de principio rector y no de derecho fundamental (lo que por ejemplo llevó a descartar la contravención del mandato del art. 10.2 CE en la STC 32/2019, de 28 de febrero, FJ 6). Ahora bien, que el art. 47 CE no contenga un derecho fundamental ni un título competencial, o que constituya un principio rector de la política social y económica, no es óbice para que al mismo tiempo se despliegue como derecho constitucional, con sus vertientes competenciales. En tal sentido, se ha de observar que este tribunal, al enjuiciar la constitucionalidad de prestaciones y actuaciones previstas en la Ley de presupuestos generales del Estado para la realización de acciones sociales dirigidas a favorecer la inclusión social de las personas mayores, de las personas inmigrantes y de las personas con discapacidad (STC 33/2014, de 27 de febrero, FJ 4), y de normas reguladoras de prestaciones del sistema de atención a la dependencia [STC 18/2016, de 4 de febrero, FJ 7 b)] ha afirmado que “[e]s, por tanto, posible promover, a través de la competencia reconocida al Estado en el art. 149.1.1 CE, mandatos, no ya genéricos sino específicos, recogidos en la Constitución como son los establecidos en el art. 50 CE, en relación con las personas mayores, o en el art. 49 CE, en relación con las personas discapacitadas; toda vez que se debe entender que los principios rectores de la política social y económica del capítulo III del título I de la Constitución (entre los que se cuentan los recogidos en los citados art. 49 y 50 CE) pueden ponerse en conexión directa con la regla competencial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ya la STC 7/2010, de 27 de abril, analizó en su FJ 7 la posible vulneración del art. 47 CE por la norma autonómica enjuiciada, advirtiendo “que el principio rector previsto en el art. 47 CE […] constituye un mandato o directriz constitucional que ha de informar la actuación de todos los poderes públicos (administración general del Estado, comunidades autónomas y corporaciones locales) en el ejercicio de sus respectivas competencias, a fin de promover las condiciones necesarias para que todo español pueda disfrutar de una vivienda digna y adecuada (STC 152/1988, de 20 de julio, FJ 2)”. No obstante, la queja fue desestimada ante la insuficiencia de la argumentación desarrollada por los recurrentes, de cuyo planteamiento no se seguía “la consecuencia de que se ponga en riesgo el derecho de los ciudadanos a acceder al disfrute de una vivienda digna y adecuada en la Comunidad Valenciana, lo que conduce, en definitiva, a descartar la pretendida lesión del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compromisos internacionales de España en materia de derechos humanos refrendan la existencia de un derecho a la vivienda, reconocido también en varios estatutos de autonomía y cuya efectividad es precisamente lo que se encomienda a todos los poderes públicos en el art. 47 CE. La inexistencia de una regulación estatal sobre condiciones básicas para la igualdad en el ejercicio de este derecho constitucional explica su falta de consideración aplicativa en nuestra doctrina, habiendo sido suficiente el canon del art. 149.1.1 CE en relación con otros derechos, o el del art. 149.1.13 CE. A este se recondujeron en su momento, de forma categórica, las SSTC 152/1988, de 20 de julio, FJ 2, y 59/1995, de 17 de marzo, FJ 3, pero no puede obviarse que fueron dictadas en el marco de sendos conflictos de competencia respecto a la financiación del Estado, que es la vía por la que el Estado había incidido en la materia hasta 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al alcance de las “condiciones básicas”, ya hemos señalado que “no es sinónimo de ‘legislación básica’, ‘bases’ o ‘normas básicas’. El art. 149.1.1 CE, en efecto, no ha atribuido al Estado la fijación de las bases sobre los derechos y libertades constitucionales, sino solo el establecimiento —eso sí, entero— de aquellas condiciones básicas que tiendan a garantizar la igualdad. Y si bien es cierto que su regulación no puede suponer una normación completa y acabada del derecho y deber de que se trate y, en consecuencia, es claro que las comunidades autónomas, en la medida en que tengan competencias sobre la materia, podrán siempre aprobar normas atinentes al régimen jurídico de ese derecho —como en el caso de la propiedad del suelo—, no lo es menos, sin embargo, que la competencia ex art. 149.1.1 CE no se mueve en la lógica de las bases estatales-legislación autonómica de desarrollo. En otras palabras, el Estado tiene la competencia exclusiva para incidir sobre los derechos y deberes constitucionales desde una concreta perspectiva, la de la garantía de la igualdad en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 [STC 61/1997, de 20 de marzo,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la perspectiva del art. 149.1.1 CE y del reparto competencial en la materia, lo que aquí debe examinarse es si la medida en cuestión contribuye teleológicamente a la igualdad, sin invadir competencias ajenas porque proceda a la “normación completa” de un derecho como el relativo a la vivienda, materia que es de competencia exclusiva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competencia estatal ex art. 149.1.13 es «“[U]na regla de carácter transversal en el orden económico que responde a la ‘necesaria coherencia de la política económica’ y que ‘exige decisiones unitarias que aseguren un tratamiento uniforme de determinados problemas en orden a la consecución de dichos objetivos y evite que, dada la interdependencia de las actuaciones llevadas a cabo en las distintas partes del territorio, se produzcan resultados disfuncionales y disgregadores’ (STC 186/1988, FJ 2)”. Esta doctrina se reitera, entre otras, en las SSTC 141/2014, de 11 de septiembre, FJ 5; 147/2017, de 14 de diciembre, FJ 2, y 15/2018, de 22 de febrero, FJ 5» [STC 100/2020, de 22 de julio, FJ 3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de este tribunal, recordada por ejemplo en la STC 15/2018, de 22 de febrero, FJ 5, y otras que allí se señalan, que “esta competencia estatal alcanza, además, no solo a las bases, sino también a la coordinación, correspondiéndole al Estado ‘una facultad que presupone lógicamente la existencia de competencias autonómicas […] que deben ser respetadas, y con la que se persigue, en esencia, la integración de las diversas partes del sistema en el conjunto del mismo mediante la adopción por el Estado de medios y sistemas de relación, bien tras la correspondiente intervención económica, bien incluso de carácter preventivo, para asegurar la información recíproca, la homogeneidad técnica en ciertos aspectos y la acción conjunta de las autoridades estatales y autonómicas en el ejercicio de sus respectivas competencias’ (por todas, STC 197/1996, de 28 de noviembre, FJ 4)”. Allí también se matiza que “no toda medida, por el mero hecho de tener incidencia económica, puede incardinarse en este título, siendo necesario que tenga ‘una incidencia directa y significativa sobre la actividad económica general, pues de no ser así se vaciaría de contenido una materia y un título competencial más específico’ (STC 21/1999, de 25 de febrero,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152/1988, de 20 de julio, que avaló la competencia estatal para aprobar planes de vivienda al amparo del art. 149.1.13 CE, ha quedado claro que el mismo “es también aplicable al sector de la vivienda […] dada su muy estrecha relación con la política económica general, en razón de la incidencia que el impulso de la construcción tiene como factor del desarrollo económico y, en especial, como elemento generador de empleo” (FJ 2). Ha sido, por ello, un título competencial de invocación constante en el control de la legislación autonómica sobre vivienda, dado que “es un subsector importante de la economía, admitiéndose como constitucionalmente legítimo que, aun cuando la competencia en materia de vivienda corresponda a las comunidades autónomas, el Estado señale, si lo considera necesario, ciertas líneas directrices de la ordenación de este segmento de la economía” (STC 93/2015, de 14 de mayo, FJ 17, con cita de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título permite definir “la extensión de la intervención pública de protección de personas en situación de vulnerabilidad que considera compatible con el adecuado funcionamiento del mercado hipotecario y, a la vez, […] impide que las comunidades autónomas en ejercicio de sus competencias propias adopten disposiciones que, con este mismo propósito de tutela, afecten de un modo más intenso a dicho mercado” (SSTC 93/2015, FJ 17, y STC 16/2018, FJ 12) y que avala que el legislador estatal adopte “como expresión de las bases de la planificación económica que le competen una solución normativa determinada” (STC 93/2015,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Dos de las quejas subsistentes para estudio del recurso de inconstitucionalidad se formulan contra preceptos que, según la disposición final séptima de la Ley 12/2023, se dictan amparados en la competencia que el art. 149.1.8 CE atribuye al Estado en materia de legislación civil. En relación con este título competencial, la doctrina constitucional ha sentado que para medir las competencias y delimitar el concepto hay que atender a las instituciones reguladas más que a las técnicas utilizadas para ello. Ni pertenece al Derecho civil todo lo regulado en las normas civiles, ni las instituciones civiles están contenidas exclusivamente en las leyes civiles. Este tribunal ya se ha pronunciado acerca de en qué medida la disciplina normativa del derecho de propiedad privada se incardina en el título competencial “legislación civil” que atribuye al Estado el art. 149.1.8 CE. La STC 37/1987, en su FJ 8, distinguió dentro de él una vertiente individual y otra institucional y precisó que “el derecho a la propiedad privada que la Constitución reconoce y protege tiene una vertiente institucional, precisamente derivada de la función social que cada categoría o tipo de bienes sobre los que se ejerce el señorío dominical está llamado a cumplir […]. Como es lógico, esta delimitación no se opera ya solo en la legislación civil, sino también en aquellas otras leyes que cuidan principalmente de los intereses públicos a los que se vincula la propiedad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ámbito de la vivienda esta doctrina lleva a que “la regulación de la dimensión institucional del derecho de propiedad privada, dado que no puede desligarse de la regulación de los concretos intereses generales que la justifican, incumbe al titular de la competencia sectorial para tutelar tales intereses y no al que lo es en materia de legislación civil ex artículo 149.1.8 CE” [STC 16/2018, de 22 de febrero,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hay que tener en cuenta que el art. 149.1.8 CE reserva en todo caso al Estado la materia “bases de las obligaciones contractuales” que, conforme a nuestra doctrina, comprende las reglas que incidan directamente en la organización económica, en las relaciones inter partes y en la economía interna de los contratos, comprobando, por ejemplo, si se respetan directrices básicas tales como el principio de la iniciativa privada y la libertad de contratación, la conmutatividad del comercio jurídico, la buena fe en las relaciones económicas, la seguridad del tráfico jurídico o si el tipo contractual se ajusta al esquema establecido en la norma estatal (SSTC 132/2019, de 13 de noviembre, FJ 6; 157/2021, de 16 de septiembre, FJ 9, o 37/2022, de 10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Impugnaciones relativas al estatuto básico del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primer bloque de pretensiones es el que la demanda dirige contra los arts. 8 a) y c) y 9 e) de la Ley 12/2023, donde se regulan distintos derechos y deberes del ciudadano en relación con la vivienda. Los referidos preceptos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Derechos del ciudadano en relación con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los ciudadanos tienen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Disfrutar de una vivienda digna y adecuada, en los términos dispuestos por esta ley, ya sea en régimen de propiedad, de arrendamiento, de cesión de uso, o de cualquier otro régimen legal de tenencia.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Solicitar la inscripción en los registros de demandantes de vivienda protegida constituidos al efecto por las administraciones públicas competentes en la materia, y en los diferentes programas, prestaciones, ayudas y recursos públicos para el acceso a la vivienda, en función de su situación social y económica, así como de sus circunstancias personales y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Deberes del ciudadano en relación con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los ciudadanos tienen el deber 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parque público de vivienda, atender a su especial importancia como instrumento de acción en favor del derecho a la vivienda y velar por su adecuado mantenimiento y conservación, para que pueda servir a los hogares con mayores dificultades”.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los incisos indicados son inconstitucionales por vulnerar la competencia autonómica que corresponde a Andalucía en virtud de lo establecido en el art. 56.1 EAAnd. En realidad, ninguna de las quejas identifica qué dimensión de las competencias autonómicas que allí se prevén se vería indebidamente limitada por los preceptos impugnados, que cuestiona, con escuetas afirmaciones, por suponer a su juicio un abuso en el ejercicio de los títulos competenciales de los apartados 1 y 13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todos los motivos de impugnación aduciendo que (i) el art. 8 a), al circunscribirse a los términos de la Ley, se ajusta al ámbito de la competencia estatal, que es la del art. 149.1.1 CE, como condición básica que garantiza la igualdad en el ejercicio del derecho de los ciudadanos a una vivienda digna y adecuada, siguiendo una fórmula que no es novedosa, pues el art. 5 TRLSRU ya configura un contenido del derecho a una vivienda digna, adecuada y accesible; (ii) el art. 8 c) responde a los títulos competenciales del art. 149.1.1, pero también del art. 149.1.13 CE, como reconoció la STC 112/2014, FJ 4, y (iii) el art. 9 e) opera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 a) atribuye, en primer lugar, a todos los ciudadanos el derecho a disfrutar de una vivienda digna y adecuada “en los términos dispuestos por esta ley”. Este es el inciso controvertido y de la dicción del precepto se aprecia que el acotamiento no se refiere a los atributos de dignidad o adecuación de la vivienda, que cuentan con una definición en la misma Ley 12/2023 en el art. 3 c), que no ha sido objeto de recurso y que vendría a completar lo dispuesto en el vigente art. 5 a) TRLSRU. Lo que la Ley reconoce en sus propios términos es el alcance de la dimensión del derecho de la que se ocupa y nada puede objetarse al respecto, pues ello supone una lógica adecuación del contenido de la Ley a su finalidad, que es establecer la regulación de las condiciones básicas que garanticen la igualdad de todos los españoles en el ejercicio de este derecho. Esto no supone, en contra de lo que sostiene el recurrente, que la regulación estatal esté agotando el contenido del derecho a la vivienda, pues se limita a regular las condiciones básicas de su ejercicio y a establecer el mínimo común que se deberá respetar a futuro. En ningún momento se excluye, impide o limita la regulación que, respetando esas condiciones básicas, puedan establecer —o hayan establecido ya— las comunidades autónomas para cumplir con el mandato que también a ellas dirige el art. 47 CE. Debe por tanto desestimarse esta queja, por no suponer una normación completa y acabada [STC 65/2020, de 18 de junio, FJ 7 E)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8 c) de la Ley 12/2023, por su parte, enuncia el derecho de todos los ciudadanos a solicitar la inscripción, cuando corresponda en función de sus circunstancias, en los registros que las administraciones competentes constituyan para los demandantes de vivienda protegida y en los diferentes programas, prestaciones, ayudas y recursos para el acceso a la misma. Más allá de esta previsión, genérica y sujeta a desarrollo por parte de las comunidades autónomas, el precepto no acomete ninguna regulación de tales registros, programas o ayudas, por lo que tampoco se alcanza a ver invasión competencial posible. La constitucionalidad de la inscripción obligatoria de los demandantes de vivienda y financiación en un registro público fue avalada por este tribunal al enjuiciar el Real Decreto 2066/2008, de 12 de diciembre, por el que se regula el plan estatal de vivienda y rehabilitación 2009-2012, en la STC 112/2013, de 9 de mayo. Pese a lo que pueda parecer, el derecho que ahora reconoce la Ley 12/2023 no es el envés de aquella obligación, que estaba ligada al “eficaz cumplimiento de los objetivos estatales perseguidos con la concesión de ayudas económicas para la promoción de viviendas y su adquisición ya que a través de dicho registro se trata de asegurar el destino de las cantidades aportadas” y que resultaba válida porque suponía establecer “un requisito que deben cumplir los solicitantes, y es doctrina reiterada por este tribunal que los requisitos para acceder a las ayudas constituyen uno de los aspectos centrales de toda regulación subvencional que se orientan a garantizar igual trato a todos los interesados en el territorio nacional” (FJ 4). Aquí, de lo que se trata es de establecer una condición básica ex art. 149.1.1 CE para garantizar la igualdad en el ejercicio del derecho a una vivienda digna. Así incardinado el precepto, y dado que no hay imposición alguna sobre el funcionamiento o el régimen jurídico de esos registros, no existe invasión de la competencia autonómica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procede destacar que el reproche que el recurso contiene al art. 9 e) de la Ley 12/2023 adolece de cierta contradicción lógica pues se afirma que regula un “aspecto sustantivo del régimen jurídico de los parques públicos de vivienda” pero que al mismo tiempo contiene una “supuesta obligación” de “naturaleza evanescente e imperfecta”, que se refleja en los verbos que utiliza (“velar”, “atender”). Ciertamente, los parques públicos de vivienda son un elemento típico de las políticas en la materia. En la Ley 12/2023 se identifican, según el primer inciso del art. 27.1, que no ha sido recurrido, con la “finalidad [de] contribuir al buen funcionamiento del mercado de la vivienda y servir de instrumento a las distintas administraciones públicas competentes en materia de vivienda para hacer efectivo el derecho a una vivienda digna y adecuada de los sectores de la población que tienen más dificultades de acceso en el mercado”. La obligación ahora examinada está en lógica consonancia con ese enfoque, desde la perspectiva del art. 149.1.1 CE, imponiendo a todos los ciudadanos —y no solo a los propietarios— la obligación de respetar tal finalidad. No puede, en consonancia, aceptarse tampoco la queja respecto de este precepto, que en nada impide que las comunidades autónomas aprueben normas atinentes al régimen jurídico del derecho a la vivienda, respetando las condiciones básicas establecidas en la Ley 12/2023 [STC 61/1997, de 20 de marzo,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arts. 8 a) y c) y 9 e) de la Ley 12/2023 no invaden las competencias autonómicas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Impugnaciones vinculadas con las zonas de mercado residencial tensionado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bloque puede configurarse con las vulneraciones constitucionales que se imputan a los arts. 15.1 e) y 18, apartados 2, 3 y 4 y a la disposición adicional tercera. Los referidos preceptos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 Derecho de acceso a la vivienda y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asegurar la efectividad de las condiciones básicas de igualdad en el ejercicio de los pertinentes derechos establecidos por esta ley, y en el marco de lo dispuesto en el texto refundido de la Ley de suelo y rehabilitación urbana aprobado por Real Decreto Legislativo 7/2015, de 30 de octubre, se establecen los siguientes criterios básicos en el ámbito de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la finalidad de garantizar el derecho de acceso a la vivienda en los municipios en los que se hayan declarado uno o más ámbitos como zonas de mercado residencial tensionado, de acuerdo con el procedimiento establecido en el artículo 18.2 de esta ley, el suelo obtenido en cumplimiento del deber regulado por la letra b) del apartado 1 del artículo 18 del texto refundido de la Ley de suelo y rehabilitación urbana, aprobado por Real Decreto Legislativo 7/2015, de 30 de octubre, deberá destinarse necesariamente a la construcción y gestión de viviendas sociales o dotacionales, y no podrá sustituirse por ningún otro uso público o de interés social ni por otras formas de cumplimiento del deber, salvo que se acredite la necesidad de destinarlo a otros usos de interés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18. Declaración de zonas de mercado residencial tensionado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anterior, y a los efectos de la aplicación de las medidas específicas contempladas en esta ley, la declaración de zonas de mercado residencial tensionado deberá realizarse por la administración competente en materia de vivienda de conformidad con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declaración deberá ir precedida de un procedimiento preparatorio dirigido a la obtención de información relacionada con la situación del mercado residencial en la zona, incluyendo los indicadores de los precios en alquiler y venta de diferentes tipos de viviendas y su evolución en el tiempo; los indicadores de nivel de renta disponible de los hogares residentes y su evolución en el tiempo que, junto con los precios de vivienda, permitan medir la evolución del esfuerzo económico que tienen que realizar los hogares para disponer de una vivienda digna y adecuada. A tal efecto, se podrá tener en cuenta en lo relativo a la distribución de los precios de venta, los ámbitos territoriales homogéneos de los mapas de valores de uso residencial que elabore la Dirección General del Catastro del Ministerio de Hacienda y Función Pública, en el marco de sus informes anuales del mercado inmobiliario, de conformidad con la disposición final tercera del texto refundido de la Ley del Catastro Inmobiliario, aprobado por Real Decreto Legislativo 1/2004,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declaración de un ámbito territorial como zona de mercado residencial tensionado implicará la realización de un trámite de información en el que deberá ponerse a disposición pública la información sobre la que se basa tal declaración, incluyendo los estudios de distribución espacial de la población y hogares, su estructura y dinámica, así como la zonificación por oferta, precios y tipos de viviendas, o cualquier otro estudio que permita evidenciar o prevenir desequilibrios y procesos de segregación socio espacial en detrimento de la cohesión social y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resolución del procedimiento de delimitación por parte de la administración competente en materia de vivienda deberá motivarse en deficiencias o insuficiencias del mercado de vivienda en la zona, en cualquiera de sus modalidades, para atender adecuadamente la demanda de vivienda habitual y, en todo caso, a precio razonable según la situación socioeconómica de la población residente y las dinámicas demográficas, así como las particularidades y características de cada ámbito territorial. La referida resolución deberá ser comunicada a la Secretaría General de Agenda Urbana y Vivienda del Ministerio de Transportes, Movilidad y Agenda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vigencia de la declaración de un ámbito territorial como zona de mercado residencial tensionado será de tres años, pudiendo prorrogarse anualmente siguiendo el mismo procedimiento, cuando subsistan las circunstancias que motivaron tal declaración y previa justificación de las medidas y acciones públicas adoptadas para revertir o mejorar la situación desde la anterior declaración. Para la aplicación de las medidas contenidas en esta ley, con carácter trimestral el Ministerio de Transportes, Movilidad y Agenda Urbana aprobará una resolución que recoja la relación de zonas de mercado residencial tensionado que hayan sido declaradas en virtud del procedimiento establecido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declaración de una zona de mercado residencial tensionado establecida en el apartado anterior requerirá la elaboración de una memoria que justifique, a través de datos objetivos y fundamentada en la existencia de un especial riesgo de abastecimiento insuficiente de vivienda para la población residente, incluyendo las dinámicas de formación de nuevos hogares, en condiciones que la hagan asequible, por producirse una de las circunstancias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 carga media del coste de la hipoteca o del alquiler en el presupuesto personal o de la unidad de convivencia, más los gastos y suministros básicos, supere el treinta por ciento de los ingresos medios o de la renta media de los hogares.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precio de compra o alquiler de la vivienda haya experimentado en los cinco años anteriores a la declaración como área de mercado de vivienda tensionado, un porcentaje de crecimiento acumulado al menos tres puntos porcentuales superior al porcentaje de crecimiento acumulado del índice de precios de consumo de la comunidad autónoma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declaración, de acuerdo con este procedimiento, de un ámbito territorial como zona de mercado residencial tensionado conllevará la redacción, por parte de la administración competente, de un plan específico que propondrá las medidas necesarias para la corrección de los desequilibrios evidenciados en su declaración, así como su calendario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Revisión de los criterios para la identificación de zonas de mercado residencial tensionado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establecidas en el artículo 18.3 para la identificación de zonas de mercado residencial tensionado serán objeto de revisión a los tres años desde la entrada en vigor de la ley, para adecuarlos a la realidad y evolución del mercado residencial, sobre la base de la cooperación con las administraciones competentes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aquí agrupadas se refieren a una de las técnicas fundamentales de la Ley 12/2023: la declaración de zonas de mercado residencial tensionado, que luego se ve reflejada a lo largo del articulado, con medidas concretas, no todas impugnadas en este recurso, que descansan sobre esa declaración y que resultan dictadas al amparo de competencias estatales como las del art. 149.1.8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Gobierno de Andalucía argumenta, por un lado, que la regulación del art. 18 de la Ley es excesivamente detallada, agotando la materia y excediéndose de las bases que perfilan las competencias estatales (art. 149.1.1 y 13 CE). Por otro lado, igual vicio de exceso competencial se imputa al art. 15.1 e), porque establece una regulación imperativa y acabada que no deja margen alguno a las competencias autonómicas para decidir, en este caso, los términos concretos de las cesiones obligatorias y gratuitas que la Ley de suelo y rehabilitación urbana impone a los promotores con destino al patrimonio público de suelo de la Administración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todos los motivos de impugnación sosteniendo, en síntesis, que los preceptos impugnados dejan margen de actuación suficiente a las comunidades autónomas y que el legislador estatal no se ha extralimitado del ámbito del art. 149.1.1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delimitar el objeto de impugnación de este fundamento jurídico, es importante comenzar destacando que el recurrente no combate en ningún momento el art. 18.1 de la Ley 12/2023, que es nuclear para entender el sentido y finalidad de las zonas de mercado residencial tensionado. Ese precepto deja en manos de las administraciones competentes en materia de vivienda la declaración de estas zonas (“podrán”) y matiza que, de hacerse, procederá “a los efectos de orientar las actuaciones públicas en materia de vivienda en aquellos ámbitos territoriales en los que exista un especial riesgo de oferta insuficiente de vivienda para la población, en condiciones que la hagan asequible para su acceso en el mercado, de acuerdo con las diferentes necesidades territoriales”. El mismo precepto dispone también que esa declaración discurrirá “de acuerdo con los criterios y procedimientos establecidos en su normativa reguladora y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se dirige, en primer lugar, contra las reglas que, a continuación, el art. 18.2 establece como imperativas de la declaración (“deberá”) y, en segundo lugar, contra los criterios que para su identificación fija después el art. 18.3 (con posibilidad de revisión tras el lapso previsto en la disposición adicional tercera). Pero todo ello se prevé, en el art. 18.2, “[s]in perjuicio de lo anterior [referencia que no puede entenderse sino al art. 18.1], y a los efectos de la aplicación de las medidas específicas contempladas en esta ley”. Esas medidas incluyen especialidades en el régimen de arrendamientos urbanos, que serán consideradas en el análisis de otros motivos de impugnación que hemos aglutinado conforme a la sistemática ya descrita, y los incentivos fiscales aplicables en el impuesto sobre la renta de las personas físicas de la disposición final segunda de la Ley 12/2023, no impugnada, y que solo al Estado puede corresponder competencialmente ex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cautelas son suficientes para rechazar la extralimitación competencial sostenida por el recurrente, pues en nada se ve afectada, sino que, al contrario, queda salvada expresamente la competencia autonómica para prever requisitos procedimentales propios, adicionales, para la declaración de estas zonas, a las que también podrán vincularse medidas particulares diversas a las de la ley estatal con criterios de identificación propios, o para regular, desde luego, declaraciones zonales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construye sobre las zonas de mercado residencial tensionado, entendidas en el sentido del art. 18.1 de la Ley, gran parte de su opción legislativa para la protección del derecho a la vivienda que le compete y resulta, en consecuencia, incardinable dentro de la competencia del art. 149.1.1 CE, y de las otras que en cada caso respalden las medidas concretas que de la declaración de la zona dependen, que diseñe un procedimiento con criterios de identificación sustantivos concretos y pautas procedimentales comunes (también ex art. 149.1.18 CE, de conformidad con lo dispuesto en la STC 55/2018, de 24 de mayo, por todas), que admiten desarrollo ulterior por parte de las comunidades autónomas y que estas son libres de aplicar o no. Con ello no sufre el carácter vinculante que nuestra doctrina exige en el ejercicio del art. 149.1.1 CE, pues la Ley 12/2023 establece un régimen jurídico indisponible en caso de ser activado. El Estado incide sobre los derechos y deberes constitucionales desde la concreta perspectiva de la garantía de la igualdad en las posiciones jurídicas fundamentales y será luego el legislador autonómico el que, respetando tales condiciones básicas, establezca en cada caso como corresponda los detalles de su régimen jurídico [STC 61/1997, de 20 de marzo,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la misma manera, es asimismo infundada la extralimitación competencial del art. 18.4 pues, conforme a él, el plan específico de medidas de corrección que ha de seguir a la declaración de la zona tensionada será redactado por la administración competente, quien “propondrá las medidas necesarias para la corrección de los desequilibrios evidenciados en su declaración, así como su calendario de desarrollo”. Nada predetermina el precepto sobre el tipo de plan, las medidas o su contenido, lo que salvaguarda el ejercicio de las competencias autonómicas pues, desde luego, no se agota la materia (STC 65/2020, de 18 de junio, FJ 7). La previsión de medidas de corrección es coherente con la finalidad de la declaración de las zonas de mercado residencial tensionado en el art. 18.1 (orientar las actuaciones públicas para hacer la oferta de vivienda en el mercado asequible a la población) y por tanto supone ejercicio legítimo de la competencia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de las consecuencias que la Ley 12/2023 anuda a la declaración de zonas de mercado residencial tensionado, de acuerdo con el procedimiento y los criterios indicados, es en el art. 15.1 e) que el suelo que en el municipio sea cedido por promotores y constructores de acuerdo con el art. 18.1 b) TRLSRU se destine “necesariamente a la construcción y gestión de viviendas sociales o dotacionales”, con la única excepción de que “se acredite la necesidad de destinarlo a otros usos de interés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declarado la constitucionalidad de previsiones legales estatales que imponen a otras administraciones establecer ciertas reservas de suelo en pro de vivienda con algún tipo de intervención pública. Así, en relación a la actividad de planificación y a la regulación del art. 10.1 b) de la Ley 8/2007, de 28 de mayo, de suelo (luego sustituido por el art. 20.1 b) TRLSRU), se consideró que este tipo de medidas encuentran cobertura en el art. 149.1.13 CE, por tener una incidencia clara en la actividad económica como “líneas directrices, criterios globales de ordenación y acciones y medidas singulares necesarias para alcanzar los fines propuestos dentro de la ordenación” de la vivienda como sector económico [STC 141/2014, de 11 de septiembre, FJ 8 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es aplicable aquí, respecto a la forma concreta en que deben integrarse en el patrimonio público de suelo las cesiones que derivan de la promoción y la edificación subsiguiente a la planificación (art. 18 TRLSRU). Lo que el precepto impugnado impone es, en principio, una vinculación de todo ese suelo a determinadas actuaciones públicas relacionadas con la vivienda asequible. Pero lo hace admitiendo su posible excepción, sin prefijar la acreditación de esta con un detalle excesivo. No puede obviarse, además, que lo anterior se aplica solo cuando en el ámbito del municipio se haya declarado una o varias zonas de mercado residencial tensionado; declaración que, como acaba de verse, es siempre voluntaria para las comunidades autónomas (art. 18.1 de la misma Ley 12/2023).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esos términos, la misma doctrina de la STC 141/2014 permite descartar el exceso competencial del Estado y concluir que el art. 15.1 e) de la Ley 12/2023 no excede del alcance legítimo de las bases del art. 149.1.13 CE, ni vulnera o vacía de contenido las competencias en materia de vivienda y urbanismo de las comunidades autónomas. Son estas quienes tienen en su mano la declaración de las zonas de mercado residencial tensionado, con la obligación de observar, en caso de optar por ellas, las garantías de su régimen jurídico. Este cuenta con una solución normativa determinada por el Estado, en la que se incluye el precepto aquí analizado, como expresión de la competencia que le corresponde ex art. 149.1.13 CE (STC 93/2015, de 14 de mayo,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deben rechazarse las quejas de exceso competencial dirigidas contra los arts. 15.1 e) y 18, apartados 2, 3 y 4 y contra la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Impugnaciones que atañen al estatuto básico de la propiedad de viviendas y en particular al régimen de los grandes tenedores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incluyen aquí las quejas formuladas a los arts. 3 k), 11.1 e) y 19 apartado 1, inciso segundo, y apartado 3 de la Ley 12/2023. Su contenido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dispuesto en esta ley, y en tanto no entren en contradicción con las reguladas por las administraciones competentes en materia de vivienda, en cuyo caso, y a los efectos de su regulación, prevalecerán aquellas, se establecen las siguientes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Gran tenedor: a los efectos de lo establecido en esta ley, la persona física o jurídica que sea titular de más de diez inmuebles urbanos de uso residencial o una superficie construida de más de 1500 m2 de uso residencial, excluyendo en todo caso garajes y trasteros. Esta definición podrá ser particularizada en la declaración de entornos de mercado residencial tensionado hasta aquellos titulares de cinco o más inmuebles urbanos de uso residencial ubicados en dicho ámbito, cuando así sea motivado por la comunidad autónoma en la correspondiente memoria justificativa”.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Contenido del derecho de propiedad de la vivienda: deberes y cargas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Además de los deberes establecidos en la legislación estatal de suelo en función de la situación básica de los terrenos en los que se sitúe la vivienda, de conformidad con la legislación en materia de ordenación territorial y urbanística de aplicación, el derecho de propiedad de la vivienda queda delimitado por su función social y comprende los siguientes deberes: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caso de que la vivienda se ubique en una zona de mercado residencial tensionado, cumplir las obligaciones de colaboración con la administración competente y suministro de información en los términos establecidos en el título II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19. Colaboración y suministro de información de los grandes tenedores en zonas de mercado residencial tensionado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 A tal efecto, las administraciones públicas competentes en materia de vivienda podrán exigir a los grandes tenedores de vivienda en las zonas de mercado residencial tensionado declaradas según lo previsto en el apartado 2 del artículo anterior, el cumplimiento de la obligación de colaboración y suministro de información sobre el uso y destino de las viviendas de su titularidad que se encuentren en tales zonas de mercado residencial tensionado.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información a aportar se referirá al año natural anterior, a requerimiento de las administraciones públicas competentes en materia de vivienda, debiendo comunicarse en un plazo máximo de tres meses desde el referido requerimiento, que incluirá, con respecto a las viviendas de titularidad del gran tenedor en la zona de mercado residencial tensionado, al menos, los siguientes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datos identificativos de la vivienda y el edificio en que se ubica, incluyendo la dirección postal, año de construcción y, en su caso, año y tipo de reforma, superficie construida de uso privativo por usos, referencia catastral y calificación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Régimen de utilización efectiva de la vivienda, en el contexto de los de usos previstos en los instrumentos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Justificación del cumplimiento de los deberes asociados a la propiedad de vivienda, establecidos en el artículo 11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el recurso sostiene la extralimitación competencial del legislador estatal al aprobar los preceptos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de la Ley 12/2023 dispone una serie de definiciones conceptuales que operan “[a] los efectos de lo dispuesto en esta ley, y en tanto no entren en contradicción con las reguladas por las administraciones competentes en materia de vivienda”. El recurrente alega que ello sería inconstitucional porque el Estado busca formular una política propia y minuciosa en materia de vivienda, sin conexión competencial real con los títulos que invoca. Se aprecia, por tanto, que en realidad no se discute solo sobre la definición concreta, por más que se esté impugnando una en particular (y otras dos de las que nos ocuparemos en el fundamento siguiente) sino, primeramente, la capacidad del legislador estatal para formularlas al amparo de sus competencias. Ya sobre la definición de gran tenedor, el recurrente afirma que la creación de la figura es demasiado detallista, desconociendo que las comunidades autónomas pueden recurrir a otros mecanismos para propiciar el acceso a viviendas asequibles y que son las competentes para regular el contenido de la figura de gran tenedor si deciden crearla. Que lo haga el Estado nada aporta, a su juicio, al ejercicio del derecho a la vivienda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tiene en cuenta específicamente que, según el tenor de la propia Ley 12/2023, el art. 11 se ampara en la competencia que el art. 149.1.8 CE atribuye al Estado en materia de legislación civil, pero, según entiende el recurrente, lo regulado en el art. 11.1 e) no se refiere a la vertiente individual del derecho de propiedad privada, sino a la institucional y por tanto compete al legislador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el ejercicio de las competencias estatales en el marco constitucional y, en relación en particular con el art. 11.1 e), sostiene el legítimo ejercicio de las competencias que le corresponden para establecer las condiciones básicas para el ejercicio del derecho de propiedad en la vertiente relativa a la delimitación de su función social, aunque el art. 149.1.1 CE no esté mencionado entre los que dan cobertura a este precepto en la disposición final séptima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tres impugnaciones agrupadas en este fundamento jurídico pivotan sobre dos conceptos fundamentales de la Ley 12/2023: uno, las zonas de mercado residencial tensionado, sobre las que versaba el fundamento jurídico anterior; otro, el régimen de los grandes tenedores de vivienda. El art. 3 k) define esta categoría de sujetos y el art. 19 los somete a ciertas obligaciones de colaboración y suministro de información. El art. 11.1 e), por su parte, extiende esas obligaciones a cualquier propietario de viviendas, por una causa objetiva: que las mismas se ubiquen en zonas declaradas como de mercado residencial tensionado. Analizaremos seguidamente las quejas contra estos preceptos en este mismo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de gran tenedor es vital para la aplicación de la Ley en cuanto constituye una categoría sobre la que se fundamentan otros preceptos legales, no todos impugnados en la demanda (así, las disposiciones finales quinta y sexta, que modifican la Ley de enjuiciamiento civil y el Real Decreto-ley 6/2022, de 29 de marzo, por el que se adoptan medidas urgentes en el marco del Plan Nacional de respuesta a las consecuencias económicas y sociales de la guerra en Ucrania, respectivamente). Este tribunal entiende que, en los términos del art. 3 y teniendo en cuenta el conjunto de la Ley, la definición de gran tenedor de la letra k) resulta imprescindible para asegurar las condiciones básicas del ejercicio del derecho a la vivienda y de propiedad sobre ella, enmarcándose en el ejercicio de la competencia que corresponde al Estado ex art. 149.1.1 CE. Sin ella no pueden comprenderse determinadas obligaciones que se imponen en razón de la función social a ciertos propietarios de viviendas, ni las medidas que se establecen en relación con las notificaciones de lanzamiento, la admisibilidad de acciones de recuperación posesoria, la subasta de bienes o las limitaciones extraordinarias de actualización de la renta de ciertos contratos de arrendamiento. Ninguna de estas medidas, que descansan explícitamente sobre la definición del art. 3 k), ha sido impugnada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exista una definición de gran tenedor de vivienda en la Ley 12/2023 en nada obsta que las comunidades autónomas puedan establecer definiciones similares o divergentes en su ámbito, para el desarrollo de sus políticas propias en materia de vivienda. Es muestra de ello lo dispuesto en el art. 19.2 de la Ley, tampoco impugnado en el recurso, que reconoce expresamente que, en las zonas de mercado tensionado, la consideración de gran tenedor tendrá que ser definida en la memoria que acompañe la propuesta de declaración de la zona y podrá incorporar criterios adicionales a los del art. 3 k) acordes a las características de esta o a la normativa autonómica. La regulación impugnada está, pues, muy lejos de cercenar el desarrollo de una política autonómica propia en materia de vivienda, que es lo que les corresponde a las comunidades autónomas al asumir las competencias a que se refiere el art. 148.1.3 CE (STC 152/1988,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19.1 de la Ley prevé una obligación inicial de los grandes tenedores de colaborar con las administraciones competentes en materia de vivienda. Tal obligación no es impugnada en la demanda. Esta combate únicamente el inciso siguiente, que habilita a las comunidades autónomas para intensificar esta obligación en las zonas de mercado residencial tensionado (requiriendo información sobre uso y destino de sus viviendas allí situadas), y el art. 19.3, que concreta, por un lado, cuestiones de forma sobre la información que los grandes tenedores tendrán que aportar a requerimiento de las administraciones competentes para cumplir con la obligación general (el momento temporal que debe cubrir y el plazo de respuesta) y, por otro, los datos que como mínimo deberán comunicarse cuando las viviendas se encuentren en una zona de mercado residencial tensionado (obligación intensificada).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no se impugna la obligación general de los grandes tenedores de colaborar con las administraciones públicas, resulta incoherente impugnar la regulación estatal mínima común para el cumplimiento de esta. Tanto el marco temporal de la información a requerir, como el plazo de respuesta que prevé el art. 19.3 de la Ley sirven para garantizar la igualdad en las condiciones básicas en que habrá de cumplirse aquella obligación general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en el caso de viviendas que se sitúan en zonas de mercado residencial tensionado y que pertenecen a grandes tenedores, se puedan exigir obligaciones de información más intensas, como dispone el final del art. 19.1 de la Ley que la demanda combate, no resulta un exceso competencial. En nada invade ese inciso las competencias autonómicas pues no se establece allí disposición obligatoria alguna. En cambio, la regulación de la información mínima que, en caso de ejercitar esa posibilidad, tendría que requerirse y que realiza al final del art. 19.3 [a), b) y c)] sí es una concreción excesiva. Puesto que corresponde a la comunidad autónoma decidir si desea intensificar las obligaciones de información de los grandes tenedores respecto a las viviendas que se encuentran en zonas específicas, debe corresponderle también decidir qué información requerir en su caso respecto a su uso y destino, de conformidad con lo dispuesto en el art. 19.1, y máxime cuando, de acuerdo con el art. 19.4, la información sirve para establecer, en caso de quererlo así, fórmulas de colaboración con los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las previsiones del art. 19.3 de la Ley que se refieren a la información que como mínimo ha de incluir la obligación que configura el artículo con respecto a las viviendas de titularidad del gran tenedor en la zona de mercado residencial tensionado no encuentran cobertura en el art. 149.1.1 CE y tampoco, por su naturaleza no económica (STC 21/1999, de 25 de febrero, FJ 5) en el art. 149.1.13 CE, debiendo declararse inconstitucionales y nulas.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tribunal no alberga duda de que, como se afirma en el escrito de demanda, el contenido y finalidad del art. 11.1 e) de la Ley 12/2023 lo sitúan, de acuerdo con la doctrina sentada ya desde la STC 37/1987 y sintetizada en el fundamento jurídico 3 B) c) de esta sentencia, extramuros de la materia “legislación civil”. Ciertamente, regula cuestiones jurídico-públicas referidas a la llamada vertiente institucional del derecho de propiedad. Ello es notorio por el mismo tenor de la redacción con que se abre el art. 11.1, que precisamente enumera una serie de deberes comprendidos en la delimitación del derecho de propiedad por su función social. Entre ellos, el recurrente solo impugna el contenido de la letra e), por lo que en realidad no está cuestionando la competencia del legislador estatal para regular esta materia con carácter general, sino el concreto deber que se establece en el inciso controvertido, que supone extender a los propietarios de viviendas ubicadas en una zona de mercado residencial tensionado las obligaciones de colaboración y suministro de información que se regulan para los grandes tenedores en el título II de la misma Ley 12/2023 y, en concreto, en el art. 19, que acaba de analizarse.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es óbice para que este tribunal analice la cobertura competencial del precepto y, desechada la aplicabilidad del art. 149.1.8 CE, nos corresponde la identificación final del título competencial concreto que pudiera ofrecer cobertura a los preceptos impugnados, sin que estemos en ello vinculados “por ‘las incardinaciones competenciales contenidas en las normas sometidas a su enjuiciamiento’ (STC 144/1985, de 25 de abril, FJ 1), ni tampoco ‘por el encuadramiento competencial que realicen las partes en el proceso’ (por todas, STC 74/2014, de 8 de mayo)” (STC 18/2016, de 4 de febrero, FJ 10). Tal tarea, como ha recordado la STC 132/2019, de 13 de noviembre, FJ 4, “ha de efectuarse atendiendo al específico contenido, sentido y finalidad de la normativa impugnada [SSTC 26/2016, de 18 de febrero, FJ 6; 21/2017, de 2 de febrero, FJ 2, y 100/2017,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 acogerse la argumentación del abogado del Estado, pues la finalidad y el contenido del art. 11.1 de la Ley 12/2023 son los de regular el cuadro de derechos y deberes de los propietarios de viviendas para garantizar la igualdad en las condiciones de ejercicio del derecho y el cumplimiento de los deberes inherentes a su función social y, en el caso concreto del inciso e) respecto a las que, por estar ubicadas en ciertas zonas, tienen el régimen al que, desde otra perspectiva, se refería el fundamento jurídico previo de esta sentencia. De acuerdo con lo sentado allí y aplicando la doctrina que para la propiedad de suelo urbano en general estableció la STC 16/2021, FJ 8, el deber que ese precepto impone no puede considerarse un exceso. Se trata, por tanto, de un legítimo ejercicio de la competencia estatal del art. 149.1.1 CE en conexión con el art. 33.2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se rechazan las tachas de inconstitucionalidad dirigidas contra los arts. 3 k), 11.1 e) y 19 apartado 1, inciso segundo, de la Ley 12/2023. En cambio, debe declararse inconstitucional y nulo, por suponer un exceso competencial, el contenido del art. 19.3 a partir del inciso “que incluirá, con respecto a las viviendas de titularidad del gran tenedor en la zona de mercado residencial tensionado, al menos, los siguientes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Impugnaciones vinculadas con el régimen de la vivienda 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analizar ahora las quejas que el recurrente formula a los art. 3 f) y g), 16, disposición transitoria primera y disposición final cuarta de la Ley 12/2023, que se ocupan de la vivienda protegida y cuyo tenor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dispuesto en esta ley, y en tanto no entren en contradicción con las reguladas por las administraciones competentes en materia de vivienda, en cuyo caso, y a los efectos de su regulación, prevalecerán aquellas, se establecen las siguientes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Vivienda protegida: la vivienda sometida a un régimen especial para destinarla a residencia habitual de personas con dificultades de acceso al mercado de vivienda, tanto en ámbitos urbanos y metropolitanos, como en el medio rural. A los efectos de esta ley, se establecen las siguientes modalidades: vivienda social, o vivienda de precio 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Vivienda social: la vivienda de titularidad pública destinada al alquiler, cesión o cualquier otra fórmula de tenencia temporal sujeta a limitaciones de renta o de venta y destinada a personas u hogares con dificultades para acceder a una vivienda en el mercado. También será considerada vivienda social aquella cuyo suelo sea de titularidad pública sobre el que se haya constituido derecho de superficie, concesión administrativa o negocio jurídico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vivienda social podrá desarrollarse sobre terrenos calificados urbanísticamente como dotacionales públicos o estar comprendida en edificaciones o locales destinados a equipamientos de titularidad pública y afectos al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vivienda social podrá gestionarse de manera directa por las administraciones públicas o entidades dependientes, por entidades sin ánimo de lucro con fines sociales vinculados a la vivienda, o a través de fórmulas de colaboración público-privada, que sean compatibles con el carácter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Podrá tener la consideración de vivienda social de emergencia aquella vivienda social que esté destinada a atender situaciones de emergencia, ofreciendo solución habitacional a corto plazo y de forma temporal, con carácter universal y hasta que se provea de una vivienda alternativa permanente, a personas y familias en situación de pérdida o imposibilidad para acceder a una vivienda adecuada, independientemente de las condiciones documentales y administrativas de las personas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Vivienda protegida de precio limitado: la vivienda de titularidad pública o privada, excluida la social o dotacional pública, sujeta a limitaciones de precios de renta y todos los demás requisitos que se establezcan legal o reglamentariamente y destinada a satisfacer la necesidad de vivienda permanente de personas u hogares que tengan dificultades de acceder a la vivienda en el mercado. La vivienda de precio limitado será calificada como tal con arreglo al procedimiento establecido por la administración pública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Vivienda asequible incentivada: a los efectos de lo dispuesto en esta ley, se considerará como aquella vivienda de titularidad privada, incluidas las entidades del tercer sector y de la economía social, a cuyo titular la administración competente otorga beneficios de carácter urbanístico, fiscal, o de cualquier otro tipo, a cambio de destinarlas a residencia habitual en régimen de alquiler, o de cualquier otra fórmula de tenencia temporal, de personas cuyo nivel de ingresos no les permite acceder a una vivienda a precio de mercado. Los beneficios públicos que se asignen a estas viviendas estarán vinculados a las limitaciones de uso, temporales y de precios máximos que, en cada caso, determine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 Vivienda 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Sin perjuicio de las condiciones y requisitos establecidos por la legislación y normativa de ámbito autonómico o municipal, que tendrán en todo caso carácter prevalente, la vivienda protegida se regirá por los siguientes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vivienda debe destinarse exclusivamente a residencia habitual y estar ocupada durante los períodos de tiempo establecidos como mínimos en la legislación y normativa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adjudicación de la vivienda deberá seguir un procedimiento que asegure la transparencia, con sujeción a criterios objetivos que aseguren la pública concurrencia y den prioridad a las personas o grupos de personas demandantes que se encuentren inscritas en los registros públicos que se constituyan por parte de las administraciones públicas con competencias en materia de vivienda, teniendo en cuenta el orden establecido en los mencionados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personas adjudicatarias de viviendas protegidas no podrán: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Ser titulares del pleno dominio o de un derecho real de uso o disfrute de ninguna otra vivienda, salvo inadecuación sobrevenida de la vivienda que ocupen a sus circunstancias personales o familiares u otras circunstancias objetivas debidamente acreditadas.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Superar el nivel de ingresos máximo, en función de las características de la unidad de convivencia, que haya establecido la normativa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viviendas protegidas que se promuevan sobre suelos cuyo destino sea el de viviendas sometidas a algún régimen de protección pública en cumplimiento de lo establecido por la letra b) del apartado 1 del artículo 20, del texto refundido de la Ley de suelo y rehabilitación urbana, aprobado por Real Decreto Legislativo 7/2015, de 30 de octubre, estarán sometidas a un régimen de protección pública permanente que excluya la descalificación, en tanto se mantenga la calificación de dicho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resto de supuestos, las viviendas protegidas estarán sometidas a un régimen de protección pública permanente con las salvedades que excepcionalmente pueda prever la normativa autonómica en caso de que exista causa justificada debidamente motivada para su descalificación o para el establecimiento de un plazo de calificación con la fijación del número de años de esta, que como mínimo deberá ser de 30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supuesto, podrá establecerse la devolución de todas o parte de las ayudas percibidas en caso de enajenación de la vivienda con posterioridad a su descalificación, conforme se establezca en su normativa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considerará causa justificada a los efectos anteriores, la promoción de viviendas protegidas en suelos cuya calificación urbanística no impusiera dicho destino y no hubiesen contado con ayudas públicas para su promoción.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Su venta o alquiler estarán sujetos a la previa autorización de la comunidad autónoma mientras la vivienda siga sujeta al régimen de protección pública que corresponda y solo podrá otorgarse tal autorización en favor de personas que cumplan los requisitos previstos en la normativa correspondiente para acceder a una vivienda protegida, cuando cumplan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Se efectúe prioritariamente a favor de personas o grupos de personas demandantes inscritas en los registros públicos previstos al efecto por la normativa autonómica o municipal, teniendo en cuenta el orden establecido en los mencionados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El precio de la venta o el alquiler no rebase el máximo establecido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podrá ejercer, dentro del plazo no mayor al del máximo legal para el otorgamiento de la autorización, los derechos de tanteo o de adquisición preferente y dentro de otro plazo igual tras dicho otorgamiento, los derechos de retracto o de adquisición preferente que establezca, en su caso, la legislación autonómica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administraciones competentes podrán arbitrar los mecanismos necesarios para alcanzar las condiciones señaladas en el apartado anterior, pudiendo articularse a través de protocolos y convenios específicos con notarios y registradores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primera. Viviendas calificadas con algún régimen de protección pública con anterioridad a la entrada en vigor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viviendas que, a la entrada en vigor de esta ley, estuvieran calificadas definitivamente con algún régimen de protección pública, se regirán por lo dispuesto en dicho régimen, de conformidad con lo establecido en la legislación y normativa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viviendas que formen parte de un parque público de vivienda se regirán por lo dispuesto en esta ley y en las disposiciones que lo regulen en la legislación en materia de vivienda, urbanismo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cuarta. Modificación del texto refundido de la Ley de suelo y rehabilitación urbana, aprobado por Real Decreto Legislativo 7/2015,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refundido de la Ley de suelo y rehabilitación urbana, aprobado por Real Decreto Legislativo 7/2015, de 30 de octubre, queda modificado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la letra b) del apartado 1 del artículo 20, que queda redactada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Destinar suelo adecuado y suficiente para usos productivos y para uso residencial, con reserva en todo caso de una parte proporcionada a vivienda sujeta a un régimen de protección pública que, al menos, permita establecer su precio máximo en venta, alquiler u otras formas de acceso a la vivienda, como el derecho de superficie o la concesión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reserva será determinada por la legislación sobre ordenación territorial y urbanística o, de conformidad con ella, por los instrumentos de ordenación, garantizará una distribución de su localización respetuosa con el principio de cohesión social y comprenderá, como mínimo, los terrenos necesarios para realizar el 40 por ciento de la edificabilidad residencial prevista por la ordenación urbanística en el suelo rural que vaya a ser incluido en actuaciones de nueva urbanización y el 20 por ciento en el suelo urbanizado que deba someterse a actuaciones de reforma o renovación de la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dicha legislación podrá también fijar o permitir excepcionalmente una reserva inferior o eximirlas para determinados municipios o actuaciones, siempre que, cuando se trate de actuaciones de nueva urbanización, se garantice en el instrumento de ordenación el cumplimiento íntegro de la reserva dentro de su ámbito territorial de aplicación y una distribución de su localización respetuosa con el principio de cohesión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la demanda vuelve a sostener el exceso competencial por parte del legislador estatal, que vendría a imponer con las definiciones impugnadas, el art. 16 y la disposición transitoria primera una política propia y acabada en materia de vivienda. Se destaca en particular que la legislación andaluza vigente ya cuenta con una regulación propia tanto del régimen de protección y calificación de las viviendas protegidas, como de su adjudicación. La reforma del texto refundido de la Ley de suelo y rehabilitación urbana se combate por el recurrente pese a ser consciente de que el precepto que se modifica ha sido declarado constitucional por parte de este tribunal, porque procede a una elevación que entiende excesiva de las reservas de suelo para tales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el ajuste del legislador a sus títulos competenciales, negando cualquier invasión competencial, porque los preceptos dejan amplio campo de actuación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se destacó en el fundamento jurídico 6 B) a) de esta sentencia, las definiciones del artículo 3 de la Ley 12/2023 se establecen a efectos de lo dispuesto en ella y de su regulación. Tal cautela se refuerza cuando en la letra f) se establecen dos modalidades de vivienda protegida (social, que puede ser o no de emergencia, y de precio limitado) y la letra g) se refiere a la vivienda asequible incentivada. Son categorías sobre las que la Ley articula las políticas de planificación y programación públicas y su existencia es lo que determina la aplicación de medidas como, entre otras, las contenidas en los arts. 18.6 o 25, o en la disposición final segunda, ninguna de ellas impugnada en la demanda y que promueve el Estado. Se trata por tanto de un ejercicio legítimo de la competencia estatal ex art. 149.1.1 CE que en ningún momento supone una normación completa y acabada de la materia (STC 65/2020, de 18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12/2023 establece también una serie de medidas de régimen jurídico que para la categoría de viviendas protegidas se recogen en el art. 16 y en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16.1 afirma configurar una serie de principios para regir la vivienda protegida, sin perjuicio de lo que se establezca en la normativa autonómica y local, de la que se salvaguarda el carácter prevalente. Sin embargo, lo que allí se dispone tiene un nivel de detalle impropio del ejercicio de títulos competenciales transversales como son los de los apartados 1 y 13 del art. 149.1 CE, y supone una invasión de la competencia autonómica exclusiva para legislar en materia de vivienda. En efecto, se regula la finalidad exclusiva de la vivienda, requisitos negativos imperativos de las personas adjudicatarias, el carácter permanente de la protección de la vivienda cuando se promueva sobre determinado tipo de suelo y no inferior a treinta años en el resto de los supuestos, o las condiciones en que podrá darse la autorización de venta o alquiler sobre la misma. Son disposiciones inconstitucionales porque pese a la atribución competencial formal, en realidad establecen un régimen llamado a aplicarse de forma supletoria, determinando el precepto cómo han de relacionarse el ordenamiento estatal y los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16.1 debe declararse inconstitucional y nulo, pues la regla de supletoriedad del art. 149.3 CE no supone título competencial alguno para el Estado y este no puede dictar normas con el único propósito de crear Derecho supletorio del de las comunidades autónomas en materias que sean de la exclusiva competencia de estas (STC 147/1991, de 4 de julio, FJ 7), ni siquiera cuando tenga alguna competencia en la materia (STC 118/1996, de 27 de junio, doctrina reiterada en las SSTC 109/2004, de 30 de junio, FJ 8, y 139/2011, de 14 de septiembre,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afecta también al art. 16.2, cuyo único contenido se refiere a la forma de alcanzar las condiciones señaladas en el art. 16.1.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declaración de inconstitucionalidad debe extenderse, igualmente, al primer párrafo de la disposición transitoria primera, dedicado a determinar el régimen (denominación que emplea el propio legislador y que evidencia la amplitud de su regulación) de las viviendas que ya estuvieran calificadas definitivamente como protegidas a la entrada en vigor de la Ley, porque la única finalidad de ese precepto es, sensu contrario, someter a la Ley 12/2023 las viviendas que aún no lo estuvieran.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párrafo de esa disposición transitoria se refiere a las viviendas (habrá que entender implícitamente que las protegidas con anterioridad a la entrada en vigor de la Ley, por la conexión lógica con el párrafo previo) que formen parte de un parque público de vivienda y, aunque esto será objeto de análisis en el fundamento jurídico siguiente, la nulidad del primer párrafo arrastra ya la del segundo, al perderse el carácter de régimen transitorio pues el segundo párrafo, tomado de forma aislada, queda en una mera afirmación general de régimen jurídico sin referencia temporal ni conexión con el objeto de la disposición según su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final cuarta de la Ley 12/2023 modifica, incrementándolos, los porcentajes mínimos fijados en el art. 20.1 b) TRLSRU. Como en su momento concluyó el dictamen 609/2023 del Consejo Consultivo de Andalucía, esa elevación (del 30 por 100 al 40 por 100 en unos casos y del 10 por 100 al 20 por 100 en otros) reduce más el margen de maniobra disponible para las comunidades autónomas y las entidades locales, pero respetando esos mínimos sigue siendo posible desarrollar un modelo urbanístico propio. Como se ha visto en el fundamento jurídico 5 E) c) de esta sentencia, la posibilidad de que el legislador estatal fije este tipo de porcentajes de reserva para viviendas con régimen de protección fue declarada constitucional por este tribunal en la STC 141/2014, de 11 de septiembre, sobre la base de las competencias estatales previstas en el art. 149.1.1 y 13 CE. Esa sentencia validó unos determinados porcentajes que luego se modificaron con la normativa que ahora vuelve a modificarse, en un porcentaje que este tribunal entiende proporcionado y coherente con la finalidad de la Ley 12/2023. La mera elevación cuantitativa, en los términos en que se realiza, no puede, sin otra argumentación, llevar a que se acoja la inconstitucionalidad pretendida y, por tanto, los mismos títulos competenciales respaldan el precepto impugnado, pues se incide, pero no se excluye, la adopción de una política autonómica propia (STC 152/1988,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deben declararse conformes con el sistema constitucional de reparto competencial los arts. 3 f) y g) y la disposición final cuarta de la Ley 12/2023. Por el contrario, son inconstitucionales y nulos el art. 16 y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Impugnaciones vinculadas con la configuración de los parques públicos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bloque puede configurarse con las vulneraciones constitucionales que se imputan a los arts. 27 apartado 1, párrafo tercero, y apartado 3, 28 y 29 de la Ley, sobre los parques públicos de vivienda. Los referidos preceptos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27. Concepto, finalidad y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parques públicos de vivienda, regulados específicamente por la legislación autonómica en materia de vivienda, urbanismo y ordenación del territorio, podrán estar integrados al menos por: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viviendas dotacionales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viviendas sociales y protegidas construidas sobre suelo de titularidad pública, así como las que lo hayan sido en ejercicio del derecho de superficie, usufructo o cesión de uso y para alquiler con opción a compra, durante el tiempo en el que no se active la correspondiente 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viviendas sociales adquiridas por las administraciones públicas en ejercicio de los derechos de tanteo y retracto, de conformidad con lo que disponga la legislación aplicable y las adquiridas a través de esos mismos derechos, en casos de ejecución hipotecaria o dación en pago de vivienda habitual de colectivos en situación de vulnerabilidad o en exclusión social, tal y como prevé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viviendas sociales adquiridas por las administraciones públicas en actuaciones de regeneración o de renovación urbanas, incluyendo las integradas en complejos inmobiliarios, tanto de forma gratuita en virtud del cumplimiento de los deberes y cargas urbanísticos correspondientes, como onerosa.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Cualquier otra vivienda social adquirida por las administraciones públicas con competencias en materia de vivienda, o cedida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ingresos procedentes de las sanciones impuestas por el incumplimiento de la función social de la propiedad de la vivienda, así como los ingresos procedentes de la gestión y, en su caso, enajenación de bienes patrimoniales que formen parte del parque público de vivienda deberán destinarse a la creación, ampliación, rehabilitación o mejora de los parques públicos de vivienda, en los términos establecidos en la legislación y normativa que los regule”.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28. Criterios orientadores en la gestión de los parques públicos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la gestión de los parques públicos de vivienda y el cumplimiento de sus finalidades, las administraciones públicas competentes en materia de vivienda y sus entes adscritos o dependientes, de conformidad con lo dispuesto en su legislación y normativa de aplicación, y sin perjuicio de los criterios específicos que esta establezca, podrán: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Crear, ampliar y gestionar, directa o indirectamente y sobre los suelos de su titularidad, incluidos los obtenidos para dotaciones públicas, parques públicos de vivienda, llevando a cabo, cuando proceda, la urbanización de los terrenos de conformidad con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Otorgar derechos de superficie o concesiones administrativas a terceros para que edifiquen, rehabiliten y/o gestionen viviendas del parque público, siempre que quede garantizada la titularidad pública del suelo, mediante los correspondientes procedimientos que garanticen la transparencia y pública concurrencia en la concesión de estos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Asignar recursos públicos a entidades sin ánimo de lucro con la finalidad de hacer más eficiente y próxima la gestión de las viviendas de los parques públicos, siempre que dicha gestión quede reservada a tales entidades o a la administración territorial o ente instrumental correspondiente y que la asignación se realice acorde con los objetivos de cobertura del derecho a la vivienda y de conformidad con la normativa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Enajenar los bienes patrimoniales integrantes de los parques públicos de vivienda, mediante los procedimientos admitidos por la legislación aplicable, únicamente a otras administraciones públicas, sus entes instrumentales o a personas jurídicas sin ánimo de lucro, dedicadas a la gestión de vivienda con fines sociales, y mediante la obligación por parte del nuevo o nuevos titulares, de atenerse a las condiciones, plazos y rentas máximas establecidos, subrogándose en sus derechos y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desarrollo de las actuaciones previstas en el apartado anterior deberá prestarse especial atención a las particularidades de cada entorno territorial, con objeto de llevar a cabo el tipo de gestión y actuaciones más acordes a las características sociales, económicas y territoriales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29. Destino de los parques públicos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viviendas integrantes de los parques públicos de vivienda tienen como destino, de conformidad con lo dispuesto en la legislación específica y demás normativa de aplicación, la garantía del derecho de acceso a la vivienda de las personas y hogares con mayores dificultades para acceder a una vivienda en el mercado, en razón de sus circunstancias sociales y económicas, atendiendo a factores específicos de vulnerabilidad como la presencia de menores de edad en el hogar o unidad de convivencia, así como a las características y particularidades del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ocupación y el disfrute de las viviendas que formen parte de parques públicos pueden producirse, de acuerdo con la correspondiente legislación y normativa de aplicación, en régimen de alquiler, cesión de uso, o cualesquiera otras formas legales de tenencia temporal en las condiciones de renta y con los requisitos que establezcan las respectivas administraciones públicas en función de la demanda existente, las condiciones socioeconómicas de las personas, familias y unidades de convivencia destinatarias y las características del mercado de vivienda, incorporando criterios de inclusión, cohesión social y asequibilidad.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a las administraciones públicas competentes en materia de vivienda el desarrollo de sistemas de evaluación del cumplimiento de dichos requisitos de los parques públicos de vivienda de acuerdo con lo previsto en la legislación y normativa de aplicación, con el fin de garantizar el uso eficiente de los recursos públicos y la corresponsabilidad de los ocupantes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determinados aspectos del régimen legal de los parques públicos de vivienda, que constituyen, de conformidad con el preámbulo de la Ley 12/2023, una de sus “apuestas más significativas”. Se reprocha en todos los casos exceso competencial porque se entiende que la Ley estatal establece una regulación imperativa y acabada que no deja margen alguno a las competencias autonómicas en materia de vivienda, urbanismo, ordenación del territorio o régimen local, según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extralimitación competencial se niega por parte de la Abogacía del Estado porque la regulación legal deja siempre margen de actuación suficiente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27 de la Ley 12/2023 tiene por objeto, conforme a su título, el concepto, finalidad y financiación de los parques públicos de vivienda. Sin embargo, el artículo no ofrece una definición de estos pues, tras hacer unas consideraciones generales en los dos primeros párrafos de su apartado primero sobre los fines de esta figura y su tratamiento en los planes estatales de vivienda, que el recurrente no combate, se reconoce de forma expresa que están “regulados específicamente por la legislación autonómica en materia de vivienda, urbanismo y ordenación del territorio”. Pese a ello, inmediatamente después, se listan varias categorías de viviendas públicas que deben componerlo en todo caso (“podrán estar integrados al menos por”). El precepto incurre en un exceso cuando determina la composición mínima de esos parques públicos de vivienda para todas las administraciones, al afectar determinados tipos de vivienda de titularidad autonómica o local (dotacional, social o protegida) a la finalidad para la que crea la categoría de los parques públicos de vivienda. Se trata de una medida de detalle excesivo y que no puede garantizar un mínimo uniforme en las condiciones de ejercicio del derecho a la vivienda, ya que en nada afecta a la existencia ni a la dotación efectiva de tales parques, lo que excluye su cobertura por el art. 149.1.1 CE. De lo primero parece ser consciente el propio legislador estatal cuando redacta el encabezado del párrafo en términos potestativos; lo segundo es obvio, pues el número de viviendas dotacionales o la construcción/adquisición de viviendas públicas protegidas y sociales, a que el listado se refiere, depende del ejercicio de la política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enjuiciar la conveniencia o idoneidad de que esos tipos de vivienda se integren en los parques públicos de vivienda, el listado del párrafo tercero del art. 27.1 de la Ley 12/2023 refleja una técnica propia del ejercicio de competencias de legislación básica, al dar una determinada naturaleza a cierto patrimonio de otras administraciones que estas no pueden variar, solo extender a otros de sus bienes. Debe entonces reputarse inconstitucional [STC 61/1997, de 20 de marzo, FJ 7 a)] puesto que, además, en nada contribuye, como acaba de razonarse, al ejercicio en condiciones básicas de igualdad del derecho a la vivienda de quienes tienen más dificultades de acceso a esta en el mercado. Por eso último, la medida tampoco tiene una dimensión económica, lo que lleva a descartar igualmente la aplicabilidad del art. 149.1.13 CE (STC 21/1999, de 25 de febrero, FJ 5). Su carácter taxativo, al establecer unos mínimos sin excepciones, excluye toda consideración como Derecho supletorio y exime por tanto de entrar en ese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Taxativo es también el art. 27.3, que afecta imperativamente determinados ingresos de las administraciones públicas relacionados con la función social de la propiedad y la gestión de los parques públicos de vivienda a la creación, ampliación, rehabilitación o mejora de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patrimonios públicos de suelo, el art. 51.2 TRLSRU contiene una regla de garantía o aseguramiento de la suerte de los bienes que lo integran similar a la que nos ocupa. El contenido de ese precepto fue declarado constitucional, en la STC 141/2014, de 11 de septiembre, al analizar el artículo entonces vigente, con el mismo tenor en el Real Decreto Legislativo 2/2008, de 20 de junio. Entendimos allí la regulación del destino de estos bienes como una materia de competencia estatal ejercida al amparo del art. 149.1.13 CE [FJ 11 A)]. Ahora bien, el precepto aquí impugnado va mucho más allá, al prever además la afectación finalista de ingresos procedentes de las sanciones impuestas por el incumplimiento de la función social de la propiedad de la vivienda y de los ingresos procedentes de la gestión de esos bienes, y no solo de su enajenación. Ello supone un exceso competencial, que resulta contrario al principio de autonomía financiera a que el art. 156.1 CE vincula el desarrollo y ejecución de las competencias autonómicas. En este sentido ya hemos dicho que existe un “señorío” sobre los recursos propios, también en las comunidades autónomas, que “obliga, desde perspectiva contraria, a abstenerse de efectuar ‘actos de disposición’ o ‘afirmaciones competenciales’ sobre recursos ajenos” (STC 87/2019, de 20 de junio, FJ 15). Por tanto, el art. 27.3 es también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28.1 de la Ley 12/2023, por su parte, regula unos criterios orientadores en la gestión de los meritados parques dirigidos a las administraciones competentes en materia de vivienda y sus entes adscritos o dependientes, que se establece “de conformidad con lo dispuesto en su legislación y normativa de aplicación, y sin perjuicio de los criterios específicos que esta establezca”. La previsión responde a la competencia estatal ex art. 149.1.1 CE por las mismas razones que acaban de exponerse, teniendo en cuenta, asimismo, que comprende medidas vinculantes no desplazables, como la limitación de los titulares en favor de quienes se podrán enajenar los bienes patrimoniales integrantes de los parques públicos de vivienda. No se trata, además, de medidas uniformes, pues el art. 28.2 prevé que al desarrollar esas actuaciones deba prestarse especial atención a las peculiaridades de cada entorno, para actuar de la forma más acorde a las características de la demanda, sin que pueda verse en ello afección posible a las competencias autonómicas en materia de ordenación territorial o régimen local, que en nada se agotan (STC 152/1988,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legítimo ejercicio de la competencia estatal ex art. 149.1.1 CE es, finalmente, predicable del art. 29, que desarrolla el destino de los parques públicos de vivienda indicado en el primer párrafo del art. 27.1 de la misma Ley “de conformidad con lo dispuesto en la legislación específica y demás normativa de aplicación” (art. 29.1), lo que supone su directa aplicación en esos términos y excluye la supletoriedad. Igual fórmula se repite al indicar las formas en que “pueden” producirse su ocupación y disfrute (art. 29.2), encomendando también con la misma cautela a las administraciones competentes en materia de vivienda el desarrollo de los sistemas de evaluación de los requisitos para ello (art. 29.3). De nuevo, se trata de una previsión que establece las condiciones básicas necesarias para garantizar la igualdad en el ejercicio del derecho a la vivienda, sin suponer una normación completa y acabada del mismo (STC 65/2020, de 18 de junio, FJ 7), por lo que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deben declararse nulos e inconstitucionales, por exceso competencial, el tercer párrafo del art. 27.1 y el art. 27.3. Se rechazan las quejas formuladas respecto al art. 28 y el art. 29, que suponen legítimo ejercicio de las competencias que corresponden al Estado en función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Impugnaciones relativas al régimen de arrendamientos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estudia la queja de inconstitucionalidad que se dirige en el recurso contra la disposición final primera en sus apartados uno, tres y seis, la cual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Medidas de contención de precios en la regulación de los contratos de arrendamiento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29/1994, de 24 de noviembre, de arrendamientos urbanos, queda modificada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El artículo 10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Prórroga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llegada la fecha de vencimiento del contrato, o de cualquiera de sus prórrogas, una vez transcurridos como mínimo cinco años de duración de aquel, o siete años si el arrendador fuese persona jurídica, ninguna de las partes hubiese notificado a la otra, al menos con cuatro meses de antelación a aquella fecha en el caso del arrendador y al menos con dos meses de antelación en el caso del arrendatario, su voluntad de no renovarlo, el contrato se prorrogará obligatoriamente por plazos anuales hasta un máximo de tres años más, salvo que el arrendatario manifieste al arrendador con un mes de antelación a la fecha de terminación de cualquiera de las anualidades, su voluntad de no renovar 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contratos de arrendamiento de vivienda habitual sujetos a la presente ley en los que finalice el periodo de prórroga obligatoria previsto en el artículo 9.1, o el periodo de prórroga tácita previsto en el artículo 10.1, podrá aplicarse, previa solicitud del arrendatario, una prórroga extraordinaria del plazo del contrato de arrendamiento por un periodo máximo de un año, durante el cual se seguirá aplicando los términos y condiciones establecidos para el contrato en vigor. Esta solicitud de prórroga extraordinaria requerirá la acreditación por parte del arrendatario de una situación de vulnerabilidad social y económica sobre la base de un informe o certificado emitido en el último año por los servicios sociales de ámbito municipal o autonómico y deberá ser aceptada obligatoriamente por el arrendador cuando este sea un gran tenedor de vivienda de acuerdo con la definición establecida en la Ley 12/2023, de 24 de mayo, por el derecho a la vivienda, salvo que se hubiese suscrito entre las partes un nuevo contrato de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contratos de arrendamiento de vivienda habitual sujetos a la presente ley, en los que el inmueble se ubique en una zona de mercado residencial tensionado y dentro del periodo de vigencia de la declaración de la referida zona en los términos dispuestos en la legislación estatal en materia de vivienda, finalice el periodo de prórroga obligatoria previsto en el artículo 9.1 de esta ley o el periodo de prórroga tácita previsto en el apartado anterior, previa solicitud del arrendatario, podrá prorrogarse de manera extraordinaria el contrato de arrendamiento por plazos anuales, por un periodo máximo de tres años, durante los cuales se seguirán aplicando los términos y condiciones establecidos para el contrato en vigor. Esta solicitud de prórroga extraordinaria deberá ser aceptada obligatoriamente por el arrendador, salvo que se hayan fijado otros términos o condiciones por acuerdo entre las partes, se haya suscrito un nuevo contrato de arrendamiento con las limitaciones en la renta que en su caso procedan por aplicación de lo dispuesto en los apartados 6 y 7 del artículo 17 de esta ley, o en el caso de que el arrendador haya comunicado en los plazos y condiciones establecidos en el artículo 9.3 de esta ley, la necesidad de ocupar la vivienda arrendada para destinarla a vivienda permanente para sí o sus familiares en primer grado de consanguinidad o por adopción o para su cónyuge en los supuestos de sentencia firme de separación, divorcio o nulidad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contrato prorrogado, le seguirá siendo de aplicación el régimen legal y convencional al que estuviera sometido’.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Se añaden dos nuevos apartados 6 y 7 en el artículo 17, redactados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los contratos de arrendamiento de vivienda sujetos a la presente ley en los que el inmueble se ubique en una zona de mercado residencial tensionado dentro del periodo de vigencia de la declaración de la referida zona en los términos dispuestos en la Ley 12/2023, de 24 de mayo, por el derecho a la vivienda, la renta pactada al inicio del nuevo contrato no podrá exceder de la última renta de contrato de arrendamiento de vivienda habitual que hubiese estado vigente en los últimos cinco años en la misma vivienda, una vez aplicada la cláusula de actualización anual de la renta del contrato anterior, sin que se puedan fijar nuevas condiciones que establezcan la repercusión al arrendatario de cuotas o gastos que no estuviesen recogidas en el contrato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podrá incrementarse, más allá de lo que proceda de la aplicación de la cláusula de actualización anual de la renta del contrato anterior, en un máximo del 10 por ciento sobre la última renta de contrato de arrendamiento de vivienda habitual que hubiese estado vigente en los últimos cinco años en la misma vivienda, cuando se acredite alguno de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la vivienda hubiera sido objeto de una actuación de rehabilitación en los términos previstos en el apartado 1 del artículo 41 del Reglamento del impuesto sobre la renta de las personas físicas, que hubiera finalizado en los dos años anteriores a la fecha de la celebración del nuevo contrato de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en los dos años anteriores a la fecha de la celebración del nuevo contrato de arrendamiento se hubieran finalizado actuaciones de rehabilitación o mejora de la vivienda en la que se haya acreditado un ahorro de energía primaria no renovable del 30 por ciento, a través de sendos certificados de eficiencia energética de la vivienda, uno posterior a la actuación y otro anterior que se hubiese registrado como máximo dos años antes de la fecha de la referida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en los dos años anteriores a la fecha de la celebración del nuevo contrato de arrendamiento se hubieran finalizado actuaciones de mejora de la accesibilidad, debidamente acreditadas.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Cuando el contrato de arrendamiento se firme por un periodo de diez o más años, o bien, se establezca un derecho de prórroga al que pueda acogerse voluntariamente el arrendatario, que le permita de manera potestativa prorrogar el contrato en los mismos términos y condiciones durante un periodo de diez o más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perjuicio de lo dispuesto en el apartado anterior, en los contratos de arrendamiento de vivienda sujetos a la presente ley en los que el arrendador sea un gran tenedor de vivienda de acuerdo con la definición establecida en la Ley 12/2023, de 24 de mayo, por el derecho a la vivienda, y en los que el inmueble se ubique en una zona de mercado residencial tensionado dentro del periodo de vigencia de la declaración de la referida zona en los términos dispuestos en la referida Ley 12/2023, de 24 de mayo, por el derecho a la vivienda, la renta pactada al inicio del nuevo contrato no podrá exceder del límite máximo del precio aplicable conforme al sistema de índices de precios de referencia atendiendo a las condiciones y características de la vivienda arrendada y del edificio en que se ubique, pudiendo desarrollarse reglamentariamente las bases metodológicas de dicho sistema y los protocolos de colaboración e intercambio de datos con los sistemas de información estatales y autonómicos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limitación se aplicará a los contratos de arrendamiento de vivienda en los que el inmueble se ubique en una zona de mercado residencial tensionado dentro del periodo de vigencia de la declaración de la referida zona en los términos dispuestos en la referida Ley 12/2023, de 24 de mayo, por el derecho a la vivienda, y sobre el que no hubiese estado vigente ningún contrato de arrendamiento de vivienda vigente en los últimos cinco años, siempre que así se recoja en la resolución del Ministerio de Transportes, Movilidad y Agenda Urbana, al haberse justificado dicha aplicación en la declaración de la zona de mercado residencial tensionado’.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Seis. Se añade una disposición transitoria séptima, redactada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séptima. Aplicación de las medidas en zonas tensionadas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regulación establecida en el apartado 7 del artículo 17 se aplicará a los contratos que se formalicen desde la entrada en vigor de la Ley 12/2023, de 24 de mayo, por el derecho a la vivienda, y una vez se encuentre aprobado el referido sistema de índices de precios de referencia, de acuerdo con lo previsto en la disposición adicional primera de la Ley 12/2023, de 24 de mayo, por el derecho a la vivienda y lo establecido en la disposición adicional segunda del Real Decreto-ley 7/2019, de 1 de marzo, de medidas urgentes en materia de vivienda y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departamento ministerial competente en materia de vivienda que apruebe el referido sistema de índices de precios de referencia se realizará por ámbitos territoriales, considerando las bases de datos, sistemas y metodologías desarrolladas por las distintas comunidades autónomas y asegurando en todo caso la coordinación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regulación que acaba de transcribirse y que modifica la Ley 29/1994, de 24 de noviembre, de arrendamientos urbanos, no es legislación civil sino regulación de la vertiente institucional de los derechos de propiedad y de vivienda, disponiendo además una versión acabada de estos, por lo que invade las competencias autonómicas. Además, entrando más en detalle, entiende que las competencias autonómicas se vulneran cada vez que, para referirse a los conceptos que marcan un régimen especial de prórrogas del contrato o topes de precio, el legislador se remite únicamente a la forma en que la Ley 12/2023 regula la categoría de gran tenedor, la zona de mercado residencial tensionado y su plazo de vigencia o el sistema estatal de índices de precios de referencia. También se combate que, en la previsión de la aprobación de este sistema, por resolución ministerial, se disponga expresamente una garantía de coordinación técnica y que se llegue a precisar con detalle el rol de los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sostiene, en cambio, que la regulación, que se refiere a precio y duración del contrato de arrendamiento de vivienda, aumentando la protección de ciertos arrendatarios, pero sin cambiar la esencia o la naturaleza del arrendamiento, es materia que encaja en las “bases de las obligaciones contractuales” a que se refiere el art. 149.1.8 CE, que le da plena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Además de la doctrina extractada en el fundamento jurídico 3 B) c) de esta sentencia, debe destacarse que este tribunal ha sentado ya que, en virtud del art. 149.1.8 CE, es el Estado “el competente para fijar legalmente el principio de libertad de pactos en el establecimiento de la renta del contrato de alquiler de vivienda, así como para, en su caso, determinar sus eventuales modificaciones o modulaciones en atención al designio del legislador estatal respecto a la necesidad de ajustar o no el funcionamiento del mercado inmobiliario en atención a lo dispuesto en el art. 47 CE o en otros preceptos constitucionales. Cabe recordar al respecto que, como dijimos en la STC 89/1994, de 17 de marzo, FFJJ 5 y 8, la paridad contractual entre arrendadores y arrendatarios puede ser sometida a modulaciones fundadas en una finalidad tuitiva de intereses que se consideren necesitados de una especial protección —concretamente, los de los arrendatarios ante la situación del mercado inmobiliario—, como muestra la historia de la regulación de los arrendamientos urbanos en nuestro país” [STC 37/2022, de 10 de marzo,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puede afirmarse sobre el elemento de la duración y prórrogas del contrato, que es tan nuclear en el arrendamiento de vivienda como la renta, y al que nuestra legislación histórica ha aplicado de diferentes formas la misma técnica de establecer modulaciones tuitivas sobre la libertad de pactos. Hasta ahora, en la doctrina constitucional, estas medidas han sido analizadas en clave de contenido sustantivo y no competencial (STC 89/1994, de 17 de marzo), pero este tribunal no alberga dudas de que su determinación es cuestión que compete al legislador estatal ex art. 149.1.8 CE por ser, como la regulación de las reglas para la determinación de la renta, aspectos esenciales del régimen obligacional de los contratos de arrendamiento de viviendas que, en su condición de bases de las obligaciones contractuales, deben ser comunes y, por tanto, establecidas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Cuestión diferente son los límites constitucionales de alcance material a que queda sujeto el legislador estatal al ejercer esa competencia, que aquí no han sido cuestionados. Los preceptos de la disposición impugnada se limitan a establecer, en el régimen contractual del arrendamiento de viviendas, una modulación de la libertad de rentas (nuevos arts. 17.6 y 17.7 LAU) y de la duración del contrato (nueva redacción del art. 10 LAU) que se vinculan a la concurrencia de figuras que la Ley 12/2023 establece como claves en materia de vivienda (grandes tenedores y zonas tensionadas), así como las reglas para la aplicación temporal de estas medidas, que se hace depender a su vez de la aprobación del sistema de índices previsto en la disposición adicional segunda del Real Decreto-ley 7/2019, de 1 de marzo, de medidas urgentes en materia de vivienda y alquiler (primer apartado de la nueva disposición transitoria séptima LAU). Esto se ha producido en virtud de la Resolución de 14 de marzo de 2024, de la Secretaría de Estado de Vivienda y Agenda Urbana, publicada en el “Boletín Oficial del Estado” del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aplicación de esas innovaciones a un contrato concreto se relacione con figuras propias de la función social del derecho de propiedad o del derecho a la vivienda, donde por cierto el Estado también tiene competencias para la determinación de las condiciones básicas que garanticen su ejercicio, no hace perder a estas medidas su naturaleza de legislación civil. Las autorreferencias exclusivas que esta normativa prevé, a la hora de remitirse a las circunstancias que determinarán la aplicación de las modulaciones, tampoco pueden considerarse invasivas de las competencias autonómicas, pues corresponde a las facultades del legislador determinar a qué desea vincular la aplicación del régimen que diseña. Que este dependa de que el arrendatario sea un gran tenedor o que la vivienda se encuentre en una zona declarada como de mercado residencial tensionado, en los exclusivos términos de la Ley 12/2023 y sin considerar eventuales figuras similares creadas por la legislación autonómica, en nada afecta a las competencias de las comunidades autónomas, que podrán seguir creando figuras análogas, a las que no les serán aplicables esas modulaciones por designio expreso del legislador estatal, que no impone por ello las suyas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supone un exceso competencial que se incluya en la Ley de arrendamientos urbanos, en la forma en que se hace, la identificación del instrumento que habrá de acreditar la situación de vulnerabilidad social y económica que puede dar lugar al derecho a una prórroga extraordinaria obligatoria en favor del arrendatario. Que tal deba ser un informe o certificado emitido en el último año por los servicios sociales municipales o autonómicos en nada condiciona, como es evidente, el ejercicio de esas competencias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examen separado merece el segundo apartado de la nueva disposición transitoria séptima LAU que se añade por el apartado seis de la disposición final primera de la ley impugnada. Ese apartado se refiere en realidad a la forma en que tendrá que aprobarse el sistema de índices de precios de referencia que la Ley 12/2023 cita en su disposición adicional primera y cuya creación se funda en el Real Decreto-ley 7/2019. La disposición adicional primera de la Ley 12/2023 regula, en concreto, una base de datos de contratos de arrendamiento de vivienda con el objeto de incrementar la información disponible para el desarrollo del meritado sistema de índices, y el recurrente nada discute al respecto. Tampoco puede recurrir ahora la regulación del sistema estatal efectuada por el Real Decreto-ley 7/2019; lo que combate es la previsión de que la resolución ministerial que efectivamente lo apruebe se realice por ámbitos territoriales, asegurando la coordinación técnica ya que debe considerar las bases de datos, sistemas y metodologías autonómicas. Ciertamente, y como sostiene el recurrente, la determinación de esas reglas no tiene naturaleza civil, siendo evidente que no conecta con el resto de las previsiones de la Ley de arrendamientos urbanos en la que la Ley 12/2023 las inserta; pero de ello no cabe derivar sin más su inconstitucionalidad, dada la existencia de conexión con el derecho a la vivienda y encaje en el art. 149.1.13 CE, que es el fundamento competencial de la disposición del Real Decreto-ley 7/2019 que crea el sistema estatal de índices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no merece reproche competencial alguno, pues en nada afecta al ejercicio de las competencias autonómicas la previsión de que el sistema estatal de índices de referencia del precio del alquiler de vivienda se realice por ámbitos territoriales, que es la única novedad. Que para ello hayan de considerarse los sistemas, datos y metodologías desarrollados por las comunidades autónomas y que tenga que asegurarse, por tanto, la coordinación técnica no impide, al contrario de lo que sostiene el recurrente, que las comunidades autónomas puedan definir su propio índice de referencia, para el ejercicio de sus competencias y a los efectos de diseñar sus propias políticas y programas públicos de vivienda. Esto, además, está expresamente consagrado en el segundo apartado de la disposición adicional segunda del Real Decreto-ley 7/2019, que no se modifica.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preceptos impugnados de la disposición final primera de la Ley 12/2023 están legítimamente dictados al amparo de la competencia estatal ex art. 149.1.8 CE, salvo el segundo apartado de la nueva disposición transitoria séptima LAU, que se añade por el apartado seis de la disposición final primera de la ley impugnada, que responde al ejercicio de la competencia del art. 149.1.13 CE, por lo que procede desestimar la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el Consejo de Gobierno de la Comunidad Autónoma de Andalucía contra la Ley 12/2023, de 24 de mayo, por el derecho a la vivienda,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nulos el art. 16; el contenido del art. 19.3 a partir del inciso “que incluirá, con respecto a las viviendas de titularidad del gran tenedor en la zona de mercado residencial tensionado, al menos, los siguientes datos”; el tercer párrafo del art. 27.1; el art. 27.3, y la disposición transitoria primera de la Ley 12/2023, de 24 de mayo, por el derecho a la vivienda.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don Enrique Arnaldo Alcubilla, doña Concepción Espejel Jorquera y don César Tolosa Tribiño a la sentencia dictada en el recurso de inconstitucionalidad núm. 5491-2023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y consideración al parecer mayoritario del Pleno, formulamos el presente voto particular para exponer las razones por las que disentimos de la fundamentación jurídica y el fallo de la sentencia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Derecho, las cosas son lo que son, y no lo que su autor dice que sean. Y la Ley 12/2023, por el derecho a la vivienda, no es una ley que regule las condiciones básicas que garanticen la igualdad de todos los españoles en el ejercicio del derecho a la vivienda, que es la competencia estatal del art. 149.1.1 CE, en relación con el art. 47, que invoca el legislador (disposición final séptima) y asume acríticamente la mayoría (fundamento jurídico 3 de la sentencia). La Ley 12/2023 es, en realidad, una ley básica de vivienda, que es algo muy distinto y que el Estado no puede aprobar por ser la “vivienda” una competencia exclusiva de las comunidades autónomas según la Constitución (art. 148.1.3) y todos los estatutos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Competencia del art. 149.1.1 CE: regulación de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149.1.1 CE atribuye al Estado competencia para “[l]a regulación de las condiciones básicas que garanticen la igualdad de todos los españoles en el ejercicio de los derechos y en el cumplimiento de los deberes constitucionales”, lo que, puesto en relación con el art. 47 CE, que establece en su primer inciso que “[t]odos los españoles tienen derecho a disfrutar de una vivienda digna y adecuada”, permite al Estado dictar una ley para regular las condiciones básicas que garanticen la igualdad de todos los españoles en el ejercicio de ese derecho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esta competencia no permite al Estado establecer una “regulación homogénea de los aspectos más esenciales de las políticas de vivienda”, que es lo que hace la ley recurrida según manifiesta su propio preámbulo (apartado III, primer párrafo). La “vivienda” es una competencia exclusiva o “plena” de las comunidades autónomas, como también admite el preámbulo de la ley (apartado II, primer párrafo). Por tanto, el Estado no puede aprobar las bases sobre la materia, como sí puede hacerlo sobre otros derechos constitucionales como la educación (arts. 27 y 149.1.30), la protección de la salud (arts. 43 y 149.1.16) o el medio ambiente (arts. 45 y 149.1.23). Según nuestra doctrina, la expresión “condiciones básicas” que emplea el art. 149.1.1 CE “no es sinónimo de ‘legislación básica’, ‘bases’ o ‘normas básicas’” que emplean esos otros subapartados del art. 149.1; en el art. 149.1.1 “las condiciones básicas que garanticen la igualdad se predican de los derechos y deberes constitucionales en sí mismos considerados, no de los sectores materiales en los que estos se insertan” (STC 61/1997, de 20 de marzo,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contenido de la competencia del art. 149.1.1 CE es diferente: permite al Estado establecer el “contenido primario […] del derecho, […] las posiciones jurídicas fundamentales (facultades elementales, límites esenciales, deberes fundamentales, prestaciones básicas, ciertas premisas o presupuestos previos...)” (STC 61/1997, FJ 8, reiterada luego en múltiples ocasiones, por ejemplo, en la STC 36/2022, de 10 de marzo, FJ 4). Un contenido “que no es, en rigor, susceptible de desarrollo como si de unas bases se tratara” (STC 61/1997,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para evitar que este título competencial pueda vaciar las competencias autonómicas hemos dicho que “el art. 149.1.1 CE solo presta cobertura a aquellas condiciones que guarden una estrecha relación, directa e inmediata, con los derechos que la Constitución reconoce. De lo contrario, dada la fuerza expansiva de los derechos y la función fundamentadora de todo el ordenamiento jurídico que estos tienen atribuida (art. 10.1 CE), quedaría desbordado el ámbito y sentido del art. 149.1.1 CE, que no puede operar como una especie de título horizontal, capaz de introducirse en cualquier materia o sector del ordenamiento por el mero hecho de que pudieran ser reconducibles, siquiera sea remotamente, hacia un derecho o deber constitucional” (STC 61/1997, FJ 7). “La función que al Estado encomienda el art. 149.1.1 CE ha de desarrollarse sin desconocer el régimen competencial diseñado en el resto del precepto y en los estatutos de autonomía y sin que el Estado pueda asumir funciones que, más que garantizar condiciones básicas de igualdad, ampararían la infracción del orden constitucional de competencias” (STC 61/1997,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Interpretación de la mayoría: el art. 149.1.1 como habilitación para que el Estado dicte la legislación básica sobre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12/2023 no regula “derechos”, “facultades”, ni “posiciones jurídicas fundamentales” de los ciudadanos, ni tampoco “condiciones que guarden una estrecha relación, directa e inmediata” con el derecho a la vivienda del art. 47 CE. La Ley 12/2023 regula potestades administrativas (“las administraciones […] podrán”, “las políticas en materia de vivienda tendrán especialmente en cuenta”, etc.) que solo lejanamente fructificarán en un auténtico “derecho a la vivienda” de alguna persona o familia. Persigue, en una palabra, establecer un modelo acabado de política de vivienda que reduce a las comunidades autónomas, titulares de la competencia exclusiva sobre la materia, a un papel netamente subordinado a las decisiones 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es el contenido típico de las “bases” que puede fijar el Estado en materias de competencia compartida, como las antes citadas del art. 149.1, núms. 16, 23 o 30, no de la regulación de las condiciones básicas que garanticen la igualdad de los españoles en el ejercicio de derechos constitucionales del art. 149.1.1 CE. Efectivamente, según nuestra doctrina, mediante las “bases” el Estado debe garantizar “un común denominador normativo dirigido a asegurar, de manera unitaria y en condiciones de igualdad, los intereses generales a partir del cual pueda cada comunidad autónoma, en defensa de sus propios intereses, introducir las peculiaridades que estime convenientes” (recientemente, STC 116/2022, de 27 de septiembre, FJ 3, con cita de otras anteriores). En cambio, cuando de competencias exclusivas se trata, toda la legislación sobre la materia corresponde a quien la Constitución declara competente, sea el Estado o las comunidades autónomas. El otro, por loables que sean sus propósitos, no puede legislar sobre ello. El Estado no puede aprobar una ley de “vivienda” por la misma razón que las comunidades autónomas no pueden aprobar una ley de “extranjería”: porque la Constitución sitúa la responsabilidad en otro lugar (art. 149.1.2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no significa que el Estado esté completamente inerme ni que los problemas de vivienda de los españoles le deban ser ajenos. El art. 47 CE informa la actuación de todos los poderes públicos, y por tanto también del Estado, a los que señala una política orientada a que los españoles puedan “disfrutar de una vivienda digna y adecuada”. Pero esta política deben desarrollarla los poderes públicos a través de sus competencias, no usurpando las ajenas. Como hemos reiterado “el art. 47 CE no constituye por sí mismo un título competencial autónomo en favor del Estado, sino un mandato o directriz que ha de informar la actuación de todos los poderes públicos (art. 53.3 CE), de modo que su consecución ha de instrumentarse ‘a través de’, no ‘a pesar de’ los sistemas de distribución de competencias” (STC 61/1997, de 20 de marzo, FJ 24, citando la STC 152/1988, de 20 de julio,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por ejemplo, y sin ánimo de exhaustividad, hemos reconocido que al amparo de su competencia sobre ordenación de la economía (art. 149.1.13 CE) el Estado puede financiar la construcción de vivienda pública (STC 152/1988, de 20 de julio), imponer a los propietarios de suelo la cesión de parte del mismo para su construcción (STC 141/2014, de 11 de septiembre, FJ 8) o suspender lanzamientos de deudores hipotecarios (STC 5/2019, de 17 de enero, FJ 4). También puede, al amparo de su competencia sobre legislación civil (art. 149.1.8 CE), regular el alquiler y por tanto sus plazos, rentas y condiciones (STC 37/2022, de 10 de marzo). Y finalmente su competencia sobre legislación procesal (art. 149.1.6 CE) le permite también establecer los requisitos para los lanzamientos y desahucios judiciales (SSTC 21/2019, de 14 de febrero, FJ 6, y 28/2022, de 24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todas normas y actuaciones del Estado orientadas a la garantía de una vivienda digna y adecuada que encuentran acomodo en sus títulos competenciales. Pero ningún título competencial, tampoco el del art. 149.1.1 CE, permite al Estado aprobar una ley de vivienda común para toda España, que es lo que hace la Ley recurrida.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Canon aplicado: el exceso de detalle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legislador estatal es perfectamente consciente de que está regulando una materia vedada, de competencia exclusiva de las comunidades autónomas. Por eso siembra la Ley 12/2023 de cláusulas de salvaguarda de las normas autonómicas, como la de reconocer su carácter prevalente (arts. 3 y 16) o las de “sin perjuicio” (art. 17) o “de conformidad” (arts. 28 y 29) con lo establecido en esa normativa, autonómica y en ocasiones también “municipal” (art. 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también reconoce implícitamente esta invasión competencial pues, aunque dice basarse en el art. 149.1.1 CE, termina aplicando el canon propio de las bases-desarrollo, es decir, el de la prohibición de agotar la materia, y anula por este motivo —por contener una regulación excesivamente detallada— los arts. 16.3, 19.3 y 27.1, tercer párrafo, y la disposición transitoria primera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según nuestra doctrina tradicional, en materias de competencia compartida el Estado al establecer las bases “no puede hacerlo con un grado tal de detalle y de forma tan acabada o completa que prácticamente impida la adopción por parte de las comunidades autónomas de políticas propias en la materia mediante el ejercicio de sus competencias de desarrollo legislativo” (por todas, STC 116/2022, de 27 de septiembre, FJ 3, con cita de otras anteriores). Sin embargo, en contra de lo que entiende la mayoría, la competencia “exclusiva” (STC 61/1997, FJ 7) del art. 149.1.1 CE no solo permite, sino que exige una regulación estatal uniforme y detallada, pues de otro modo no hay garantía de igualdad entre españoles, y “no debe olvidarse que la ‘igualdad de todos los españoles’ representa el elemento teleológico o finalista del título competencial que aquí se considera, el único que justifica y ampara el ejercicio de la competencia estatal” (ibidem).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Ilustra perfectamente este punto la pormenorizada y exhaustiva regulación de los derechos y obligaciones de los propietarios de suelo y de los empresarios en el proceso urbanizador realizada por todas las leyes estatales de suelo desde la STC 61/1997, fundamental en esta materia. Según estableció esa sentencia, al ser el “urbanismo” una competencia exclusiva de las comunidades autónomas conforme al art. 148.1.3 CE y los estatutos de autonomía, el Estado no puede legislar sobre la materia, ni siquiera con carácter supletorio (STC 61/1997, FJ 12), pudiendo tan solo regular al amparo del art. 149.1.1. CE las condiciones que garanticen la igualdad de los españoles en el ejercicio de los derechos constitucionales de propiedad (art. 33 CE) y libre empresa (art. 38). Las sucesivas leyes estatales del suelo aprobadas desde entonces, invariablemente confirmadas por este tribunal (SSTC 164/2001, de 11 de julio; 141/2014, de 11 de septiembre; 143/2017, de 14 de diciembre, y 75/2018, de 5 de julio), han establecido una enumeración detallada e íntegra de las facultades y deberes urbanísticos de los propietarios y los empresarios, sin dejar margen alguno para que las comunidades autónomas puedan completar y mucho menos desplazar esa regulación (véanse en la actualidad los arts. 7 a 19 del vigente texto refundido de la Ley de suelo, aprobado por Real Decreto Legislativo 7/2015, de 30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necesidad de regulación uniforme y detallada no cambia cuando la competencia del art. 149.1.1 CE se proyecta sobre los “principios rectores de la política social y económica”, como es el derecho a la vivienda (art. 47). Lo demuestran las mismas SSTC 33/2014, de 27 de febrero, FJ 4, y 18/2016, de 4 de febrero, FJ 7 b), que cita la sentencia [fundamento jurídico 3 B) a) (ii)] para justificar la proyección del art. 149.1.1 CE sobre los “principios rectores”.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33/2014, FJ 4, reconoció efectivamente que la competencia del art. 149.1.1 CE puede proyectarse sobre los “principios rectores” del capítulo III del título I CE (arts. 39 a 52), y no solo sobre los “derechos y deberes” constitucionales del capítulo II (arts. 14 a 38). Pero hizo esta afirmación en un contexto diferente y específico, el de la acción subvencional o spending power del Estado, un ámbito en el cual el Tribunal ha reconocido que “el Estado siempre podrá, en uso de su soberanía financiera (de gasto, en este caso), asignar fondos públicos a unas finalidades u otras” (STC 13/1992, de 6 de febrero, FJ 7, citada en la STC 33/2014, FJ 4). Pero este poder de gasto no implica que el Estado pueda regular cómo deben ejercerse potestades y competencias ajenas con total independencia de su financiación. Además, la STC 33/2014 terminó anulando las dos partidas presupuestarias que el Estado pretendía amparar en el art. 149.1.1 CE, en relación con los arts. 49 y 50, por ser el fin a que se destinaban esas partidas “asistencia social”, de competencia autonómica (art. 148.1.20 CE). Así que el precedente tiene escaso o nulo valor a estos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18/2016 sí apreció un ejercicio legítimo de la competencia estatal del art. 149.1.1 CE, en relación con los arts. 49 y 50 CE, pero lo hizo en relación con una ley (la Ley 39/2006, de atención a la dependencia) en la que el Estado regula con minuciosidad y detalle auténticos “derechos” y “prestaciones” judicialmente exigibles por sus “titulares” (art. 5) que además financia. Así lo explica la propia STC 18/2016: “[l]a Ley 39/2006 establece un nivel mínimo de protección, definido y garantizado financieramente por la administración general del Estado en los términos del artículo 9, para lo que destina la pertinente dotación presupuestaria en la ley anual de presupuestos (art. 32.2 y disposición adicional primera)”, es decir, “configura un derecho subjetivo de los beneficiarios” a acceder a las “prestaciones del sistema de atención a la dependencia [que] pueden tener naturaleza de servicios o de prestaciones económicas y se describen en los arts. 15 a 25 de la Ley 39/2006” [STC 18/2016, FJ 7 a)]. Precisamente por eso “la fijación de los criterios mínimos que deben regir el reconocimiento del derecho y la valoración de la dependencia encajan en el concepto condiciones básicas al que se refiere el art. 149.1.1 CE, por tratarse de una delimitación del marco organizativo que posibilita el ejercicio mismo del derecho” [STC 18/2016, FJ 8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diferencia de la ley de dependencia, la ley de vivienda ni regula ni garantiza financieramente ningún “derecho subjetivo” judicialmente exigible, ni “posibilita” su “ejercicio”. Regula potestades administrativas ajenas y cómo deben ejercerlas sus titulares, que son las comunidades autónomas. Por lo tanto, nada de lo dicho en esa STC 18/2016 puede servir para avalar la Ley 12/2023. De hecho, el resultado de la STC 18/2016 fue desestimar el recurso interpuesto por el Gobierno de Cataluña denunciando el exceso de detalle y la vulneración de sus competencias por la Ley 39/2006. La mayoría invierte así el sentido de la cita, que pasa de avalar regulaciones uniformes y detalladas a prohibirlas, con grave quebranto de nuestra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Resolución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proyección de las consideraciones anteriores sobre los preceptos impugnados conduce a resultados diferentes a los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discrepancia no afecta a la desestimación del recurso contra los arts. 15.1 e) y la disposición final cuarta, sobre la cesión obligatoria de suelo para construcción de vivienda protegida, y contra la disposición final primera que modifica la Ley de arrendamientos urbanos. En ambos casos la sentencia aplica correctamente precedentes anteriores del Tribunal (STC 141/2014 y STC 37/2022, respectivamente) que permiten al Estado acometer estas regulaciones al amparo de títulos competenciales diferentes del art. 149.1, en concreto mediante el ejercicio de sus competencias de los núms. 13 (economía) y 8 (legislación civil) del art. 149.1 CE, respectivamente. También estamos de acuerdo con la vulneración de la autonomía política y financiera de las comunidades autónomas apreciada respecto del art. 27.3, que obliga a estas a destinar sus ingresos a los fines que el Estado le impone.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no podemos aceptar el encuadramiento del resto de preceptos impugnados en el art. 149.1.1 CE. A nuestro juicio, diversas circunstancias lo impiden.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Las definiciones de “vivienda protegida”, “vivienda asequible” y “gran tenedor” del art. 3, letras f), g) y k), son inconstitucionales por las mismas razones que la sentencia aplica (correctamente) al art. 16, es decir, por su carácter supletorio en una materia de competencia autonómica (vivienda) que el Estado no puede regular supletoriamente (SSTC 118/1996, de 27 de junio, FJ 6, y 61/1997, FJ 12). Esto es lo que hace el art. 3 que, al igual que hace el art. 16, reconoce que las definiciones que puedan establecer las comunidades autónomas “prevalecerán” sobre las de la ley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art. 18, apartados 2, 3 y 4, también regula una institución propia de las políticas de vivienda, la declaración de zonas de mercado residencial tensionado, y lo hace con carácter vinculante, es decir, sin permitir a las comunidades autónomas establecer criterios diferentes para efectuar esa declaración “a los efectos de la aplicación de las medidas específicas contempladas en esta ley” (art. 18.2). Si el Estado no puede legislar supletoriamente sobre materias de competencia autonómica como la vivienda, menos aún puede hacerlo con carácter vinculante. La clave es el encuadramiento competencial en materia de vivienda, que nadie ha cuestionado.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esto así, el art. 149.1.1 CE tampoco permite dar cobertura a esa regulación. El art. 18.2 encomienda la declaración de zona de mercado residencial tensionado a “la administración competente en materia de vivienda”, es decir, a las comunidades autónomas, a las que deja libertad para efectuar (o no) esta declaración cuando concurran las circunstancias descritas en los apartados 2 c) y 3. Al tratarse de una facultad de utilización potestativa, este art. 18 no garantiza la “igualdad de todos los españoles”, que es la única finalidad que legitima el empleo de este art.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aunque obviáramos lo anterior y aceptáramos a efectos dialécticos la posición de la mayoría, es decir, el correcto uso del art. 149.1.1 CE por parte del Estado, no se entiende cómo el art. 16 es inconstitucional y este art. 18, apartados 2, 3 y 4, mucho más minucioso y detallado, no lo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Incurren en esta misma vulneración competencial los arts. 11.1 e) y 19.1 y 3. La sentencia anula solamente este último por su “concreción excesiva” [FJ 6 B) b)], canon que, como queda dicho más arriba, no compartimos. En realidad, los tres preceptos, que imponen a los propietarios la obligación de suministrar información, debieron ser anulados por tratarse de normas de “vivienda” de competencia exclusiva de las comunidades autónomas, tal y como resulta de nuestra doctrina, en particular de la STC 16/2021, de 28 de enero, FJ 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competencia en materia de vivienda de la Generalitat de Cataluña (art. 137 EAC) y el derecho de acceso a la vivienda del art. 47 CE legitiman al legislador catalán para establecer el registro de viviendas vacías […] y recabar de este modo los datos que sean necesarios para el ejercicio de la competencia y adecuados para las legítimas finalidades previstas por ella (STC 254/1993, de 20 de julio, FJ 7, con cita de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regulación de los “parques públicos de vivienda” de los arts. 27 a 29 debió ser también anulada, y no solo el párrafo tercero del art. 27.1 por aplicación del impropio canon del exceso de detalle [FJ 8 B)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STC 61/1997, FJ 36, hemos establecido que los patrimonios públicos de suelo son una institución urbanística que el Estado no puede regular. La Ley 12/2023 confirma este encuadramiento ya que asume que esos patrimonios deben ser “regulados específicamente por la legislación autonómica en materia de vivienda, urbanismo y ordenación del territorio” (art. 27.1). Y los “criterios orientadores” sobre su gestión y “destino” que establece en los dos artículos siguientes solo rigen “de conformidad” o “de acuerdo” con lo establecido en esa normativa reguladora, según cláusula que repiten el art. 28.1 y los tres apartados del art. 29.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los arts. 27 a 29 deberían haberse declarado inconstitucionales por ser normas de “vivienda, urbanismo y ordenación del territorio” de competencia autonómica (art. 148.1.3 CE y art. 27.1 de la Ley recurrida) que el Estado no puede aprobar con carácter supletorio. Y aunque se consideren preceptos “vinculantes” o de “directa aplicación”, como hace la sentencia [FJ 8 B) c) y d)], no pueden ampararse en el art. 149.1.1 CE por regular potestades administrativas, no derechos subjetivos.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Por último, son también normas de vivienda y de aplicación condicionada, que por tanto no garantizan la igualdad de los españoles, el derecho de los ciudadanos a solicitar la inscripción en los registros “constituidos al efecto por las administraciones públicas competentes en la materia” [art. 8 c)] y el deber general de velar por el mantenimiento y conservación del “parque público de vivienda” [art. 9 e)] que como queda dicho corresponde establecer y regular a cada comunidad autónoma (art. 27.1). Los dos preceptos, en suma, establecen garantías de instituciones que la Ley 12/2023 ni crea ni obliga a crear, sino que dependen por entero del ejercicio voluntario por las comunidades autónomas de sus competencias en materia de vivienda, de modo que además de tener carácter supletorio, no garantizan la igualdad de los españoles que exige el válido ejercicio del art.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contenido de la Ley 12/2023 no permite considerar esta ley una regulación de las condiciones básicas que garanticen la igualdad de todos los españoles en el ejercicio del derecho a la vivienda (art. 149.1.1 CE, en relación con el art. 47), como ha entendido la mayoría. La posibilidad de que el art. 149.1.1 CE se proyecte sobre “principios rectores” del capítulo III del título I CE (arts. 39 a 52) y no solo sobre “derechos” constitucionales del capítulo II (arts. 14 a 38), reconocida en las SSTC 33/2014 y 16/2018, no permite convertir esa regulación de “derechos” en una regulación de potestades y políticas más propia de una norma básica en materias de competencia compartida o incluso de una ley supletoria sobre una materia de competencia exclusiva de las comunidades autónomas como es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 parte de los preceptos de la Ley 12/2023 —salvo los antes citados art. 15.1 e) y disposiciones finales primera y cuarta— contienen normas de urbanismo y vivienda encuadrables en el art. 148.1.3 CE, y no regulan el “contenido primario del derecho”, “facultades” o “posiciones jurídicas fundamentales” de los ciudadanos que “guarden una estrecha relación, directa e inmediata” con el derecho que el legislador trata de garantizar, como impone nuestra doctrina sobre el art. 149.1.1 CE que la sentencia dice aplicar.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tal motivo, debieron ser declarados contrarios al orden constitucional de distribución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mayo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