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48/95, interpuesto por doña Adela Mora Martínez, representada por el Procurador de los Tribunales don José Luis Barneto Arnáiz y bajo la dirección del Letrado don Miguel R. Mancebo Monge, frente a la Sentencia de la Sección Sexta de la Sala Tercera del Tribunal Supremo, de 17 de octubre de 1994, recaída sobre el recurso contencioso-administrativo núm. 192/90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7 de enero de 1995, doña Adela Mora Martínez, bajo la representación procesal del Procurador de los Tribunales Sr. Barneto Arnáiz, interpuso demanda de amparo constitucional contra la Sentencia de la Sala Tercera del Tribunal Supremo (Sección Sexta), de 17 de octubre de 1995, recaída en el recurso contencioso- administrativo núm. 192/90, en única instancia, por entender que la referida resolución judicial resulta contraria al derecho a la tutela judicial efectiva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de Farmacéuticos de España interpuso recurso contencioso-administrativo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La mencionada Sentencia fue notificada al Consejo General de Colegios Oficiales de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6 de julio de 1988, esto es, un año y dos días después de la fecha de la publicación de la Sentencia, aunque un día antes de que pasara un año desde su notificación, y más aún de que ese plazo transcurriera a partir de la publicación en el "Boletín Oficial del Estado" su parte dispositiva. Contra la desestimación presunta de su reclamación, por silencio administrativo, interpuso recurso contencioso, que sería tramitado ante la Sala Tercera del Tribunal Supremo (Sección Sexta) y resuelto por su Sentencia de 17 de octubre de 1994,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22 de mayo de 1995, la Sección Cuarta acordó admitir a trámite la demanda. Asimismo, y de conformidad con lo dispuesto en el art. 51 de la LOTC, se requirió a la Sala Tercera del Tribunal Supremo para que remitiera en el plazo de diez días testimonio de las actuaciones. Por último, se concedió al recurrente, Ministerio Fiscal y Abogado del Estado plazo común de cinco días para que alegaran lo que estimaran procedente en orden a la posible acumulación del presente recurso al que con el núm. 711/94 sigue su tramitación en esta misma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11 de septiembre de 1995, siguiendo el criterio expuesto por el Fiscal, fue denegada la acumulación ya señalada, por no encontrarse los distintos recursos en idéntica fase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25 de septiembre de 1995, la Sección Tercera acordó, de conformidad con lo dispuesto en el art. 52 LOTC, dar vista de todas las actuaciones por un plazo común de veinte días al Ministerio Fiscal, al Abogado del Estado, y al solicitante de amparo, para que en dicho término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formuló sus alegaciones mediante escrito que tuvo su entrada en este Tribunal el 18 de octubre de 1995, en el que se resumen y reiteran cuantos argumentos fueron ya expuestos en el escrito de interposición admisibilidad, reiterando a su vez el suplico ya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de la Ley de Régimen Jurídico de la Administración del Estado (L.R.J.A.E.),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solo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L.E.C., en relación con la Disposición adicional sexta de la Ley de la Jurisdicción Contencioso-Administrativa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ésta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la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esta circunstancia debe descartarse expresamente, pues la Sentencia anulatoria de la Orden fue difundida en medios profesionales por el Consejo General de Colegios Oficiales de Farmacéuticos, y además consta su publicación en el "Boletín Oficial del Estado", de 5 de noviembre de 1987, por lo que el recurrente tuvo tiempo más que suficiente para decidir el planteamiento de la reclamación de responsabilidad patrimonial.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que tuvo su entrada en este Tribunal el 23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142.2 de la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Asimismo se señala, por último, la sustancial coincidencia de fondo del presente asunto con otros sometidos al juicio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23 de octubre de 1997, la Sala acordó señalar para deliberación y votación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queda expuesto en los antecedentes, la cuestión planteada en el presente recurso resulta en todo idéntica a la que ha sido ya resuelta por esta misma Sala en su STC 42/1997, denegatoria del amparo solicitado, con criterio sustancialmente</w:t>
      </w:r>
    </w:p>
    <w:p w:rsidRPr="00C21FFE" w:rsidR="00F31FAF" w:rsidRDefault="00356547">
      <w:pPr>
        <w:rPr/>
      </w:pPr>
      <w:r w:rsidRPr="&lt;w:rPr xmlns:w=&quot;http://schemas.openxmlformats.org/wordprocessingml/2006/main&quot;&gt;&lt;w:lang w:val=&quot;es-ES_tradnl&quot; /&gt;&lt;/w:rPr&gt;">
        <w:rPr/>
        <w:t xml:space="preserve">confirmado, en lo que interesa para la resolución del presente recurso, por la del Pleno del Tribunal núm. 160/1997.</w:t>
      </w:r>
    </w:p>
    <w:p w:rsidRPr="00C21FFE" w:rsidR="00F31FAF" w:rsidRDefault="00356547">
      <w:pPr>
        <w:rPr/>
      </w:pPr>
      <w:r w:rsidRPr="&lt;w:rPr xmlns:w=&quot;http://schemas.openxmlformats.org/wordprocessingml/2006/main&quot;&gt;&lt;w:lang w:val=&quot;es-ES_tradnl&quot; /&gt;&lt;/w:rPr&gt;">
        <w:rPr/>
        <w:t xml:space="preserve">Procede por ello dar por reproducida aquí la doctrina sentada en ambas resoluciones y, en consecuencia, igualmente denegar el amparo pretendido. Tal y como afirmara la última de las resoluciones citadas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 (fundamento jurídico 5º). Descartada la concurrencia de cualquiera de estas circunstancias en la resolución recurrida, así como de cualquier voluntarismo selectivo en la interpretación seguida por el órgano judicial (fundamentos jurídicos 6º y 7º), la conclusión ya adelantada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