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5377/97, interpuesto por doña María Isabel Feliz de Vargas Lecea, representada por la Procuradora doña Nuria Munar Serrano, con la asistencia del Letrado don Rafael Guerra González, contra la Sentencia de la Sala de lo Contencioso-Administrativo del Tribunal Superior de Justicia de Castilla y León, sede de Valladolid, desestimatoria del recurso núm. 2552/93, deducido frente al Acuerdo del Ayuntamiento de Tordesillas, de 2 de febrero de 1993, que había sometido a precio público el disfrute de las viviendas para maestros.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22 de diciembre de 1997 en este Tribunal, la Procuradora de los Tribunales doña Nuria Munar Serrano, en nombre y representación de doña María Isabel Feliz de Vargas Lecea, formuló demanda de amparo contra la Sentencia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Sra. Feliz de Vargas Lecea es maestra del colegio público comarcal de Tordesillas. En su condición de maestra venía disfrutando de una vivienda pública, adjudicada por la Dirección Provincial de Educación y Ciencia de Valladolid. Esta situación se mantuvo hasta que el Pleno del Ayuntamiento de Tordesillas decidió, por Acuerdo de 2 de febrero de 1993, cobrar un precio público por el uso de las viviendas para maestros. Fue entonces cuando la Sra. Feliz de Vargas comunicó a la Dirección Provincial de Educación y Ciencia, por escrito de 20 de abril de 1993, su renuncia a la vivienda que hasta ese momento ocupaba. La renuncia fue admitida por Resolución de 22 de abril de 1993. El 28 de junio de 1993 la Sra. Feliz de Vargas dirigió un escrito al Ayuntamiento en el que denunciaba que el primigenio Acuerdo del Pleno del Ayuntamiento, de 2 de febrero de 1993, le había sido notificado sin especificar los recursos contra él procedentes. Por escrito de 29 de junio de 1993 el mismo Ayuntamiento de Tordesillas informó a la ahora quejosa que contra aquella Resolución (de 2 de febrero de 1993) procedía recurso de reposición ante el Pleno del Ayuntamiento. Interpuesto el recurso de reposición (con fecha de registro de correos de 27 de julio de 1993, y fecha de entrada en el registro municipal de 5 de agosto de 1993), fue desestimado por Resolución de 6 de septiembre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b) Contra el acto desestimatorio del recurso de reposición interpuso la Sra. Feliz de Vargas recurso contencioso-administrativo. Reclamado el expediente administrativo (del Ayuntamiento de Tordesillas), fue puesto a la vista de la recurrente, quien formalizó su demanda. El Ayuntamiento de Tordesillas, en su escrito de contestación a la demanda, alegó que la recurrente no había anunciado su propósito de recurrir en vía contenciosa, exigencia ésta derivada del art. 110.3 de la Ley 30/1992, de Régimen Jurídico de las Administraciones Públicas y del Procedimiento Administrativo Común (LPC). Del escrito de contestación se dio traslado a la recurrente, sin que conste que ésta a posteriori cursara la comunicación referida. Finalmente, la Sala de lo Contencioso- Administrativo de Valladolid dictó Sentencia, el día 21 de noviembre de 1997, en la que inadmitía el recurso contencioso por falta de subsanación del defecto procedimental denunciado por el Ayuntamiento de Tordesillas (omisión de la previa comunicación del propósito de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art. 24.1 CE, presuntamente vulnerado por el Tribunal Superior de Justicia de Castilla y León, Sala de lo Contencioso-Administrativo de Valladolid en Sentencia de 21 de noviembre de 1997. A juicio de la demandante, la Sala habría omitido el enjuiciamiento del fondo del asunto por supuesto incumplimiento de un requisito que no le era exigible, ya que el deber de comunicación previa a la interposición del recurso contencioso había sido introducido por la Ley 30/1992, no aplicable a un procedimiento anterior, como era el de liquidación del precio público por uso de vivienda. Afirma la demandante que, además, la presentación del recurso de reposición (conforme a la Ley de Procedimiento Administrativo de 1958) le eximía en todo caso del deber de previa comunicación previsto en la Ley 30/1992. Con carácter subsidiario alega la demandante que, aun en el caso de que la previa comunicación le fuera exigible, este requisito sería subsanable y habría quedado efectivamente subsanado: al reclamar la Sala de lo Contencioso-Administrativo el expediente, el Ayuntamiento habría tenido conocimiento no ya sólo del propósito de recurrir, sino incluso de la efectiva presentación del recurso contencioso.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 de junio de 1998, se acordó admitir a trámite el recurso de amparo núm. 5377/97 y, en su consecuencia, en aplicación del art. 51 LOTC, dirigir comunicación a la Sala de lo Contencioso- Administrativo del Tribunal Superior de Justicia de Castilla y León, así como al Ayuntamiento de Tordesillas, a fin de que, en plazo que no excediera de diez días, procedieran a remitir certificación o fotocopia adverada de, respectivamente, las actuaciones correspondientes al recurso núm. 2552/93 y el expediente a que dio lugar el Acuerdo de 2 de febrero de 1993. Todo ello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julio de 1998 la Sección Segunda acordó tener por recibido el testimonio de las actuaciones remitidas por la Sala de lo Contencioso-Administrativo de Valladolid y por el Ayuntamiento de Tordesillas, y acusarles recibo. En la misma providencia, y de acuerdo con lo dispuesto en el art. 52 LOTC, se acordó también dar vista de todas las actuaciones por un plazo común de veinte días al Ministerio Fiscal, y al solicitante de amparo, para que en dicho término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30 de julio de 1998, la representación procesal de doña María Isabel Feliz de Vargas Lacea presentó sus alegaciones. Reitera la recurrente los argumentos ya esgrimidos en la demanda de amparo y se detiene en la inexigibilidad de una subsanación formal del requisito de la comunicación previa. A juicio de la recurrente, la subsanación prevista en el art. 129.1 LJCA (de 1956) sólo tiene lugar previo requerimiento del órgano judicial. De manera que de la simple denuncia del defecto procesal por el Ayuntamiento en su escrito de contestación a la demanda no resultaría sin más el deber de subsanación.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desestimación del amparo mediante escrito que tuvo su entrada en este Tribunal el 18 de septiembre de 1998. Alega el Ministerio Fiscal que si bien el Tribunal Constitucional ya ha declarado que el requisito de comunicación previa (del art. 110.3 LPC) es subsanable (SSTC 76/1996 y 19/1997), la demandante estaba obligada a la efectiva subsanación de la comunicación omitida. Por medio de cita de la STC 159/1995 añade el Ministerio Fiscal que la recurrente tuvo -aun sin requerimiento previo de subsanación por parte del órgano judicial- las posibilidades de subsanación que le conceden los arts. 129.1 y 78.1 LJCA. Es así que la falta de subsanación, siendo debida y posible, se habría debido a negligencia o impericia de la recurrente, razón por la cual no sería imputable a la Sala de lo Contencioso- Administrativo un defecto de tutela judicial. Por último, el Ministerio Fiscal considera que la aplicabilidad o no del art. 110.3 LPC es cuestión de estricta legalidad ordinaria ajena a la jurisdicción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junio de 2000 se fijó para la deliberación y fallo del presente recurso el día 12 de junio de 2000.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la demandante de amparo se queja de que la Sentencia de 21 de noviembre de 1997, dictada por la Sala de lo Contencioso-Administrativo del Tribunal Superior de Justicia de Castilla y León, con sede en Valladolid, vulnera su derecho a la tutela judicial efectiva (art. 24.1 CE). A juicio de la demandante, no concurría en el proceso originario la causa de inadmisión acogida por la Sala: omisión del deber de previa comunicación del propósito de recurrir, conforme a los arts. 110. 3 LPC y 57.2 f) LJCA. El Ministerio Fiscal niega la existencia de una vulneración del art. 24.1 CE y, consecuentemente, interesa la desestimación del amparo.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reiterada doctrina de este Tribunal que el derecho a la tutela judicial efectiva (art. 24.1 CE) se satisface con una resolución de inadmisión, siempre que ésta esté fundada en la falta de un requisito o presupuesto procesal legalmente establecido que impida entrar en el fondo del asunto (entre muchas, SSTC 35/1999, de 22 de marzo, FJ 3; 63/1999, de 26 de abril, FFJJ 2 y 3). Sólo sería posible una infracción del art. 24.1 CE si el órgano judicial hubiera incurrido en una apreciación irrazonable, patentemente errónea o arbitraria de una causa legal de inadmisión (entre muchas, SSTC 117/1999, de 30 de julio, FJ 3; 121/1999, de 28 de junio, FJ 3), o si hubiera adoptado la decisión de inadmisión con rigor excesivo, que revele una clara desproporción entre los fines que preservan las causas de inadmisión y los intereses que sacrifican (entre otras, STC 122/1999, de 28 de junio, FJ 2).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debemos decidir sobre la adecuación al art. 24.1 CE de la interpretación y aplicación que el órgano judicial hace de los arts. 110.3 LPC y 57.2 f) LJCA (de 1956). La recurrente sostiene que la Ley 30/1992 (y por tanto su art.  110.3) no aplicable a su caso. La Sala de lo Contencioso- Administrativo, por el contrario, consideró exigible a la recurrente el deber de "comunicación previa" a la interposición del recurso contencioso-administrativo (art. 110.3 LPC). Se trata de una interpretación de la Ley frente a la cual la recurrente no ha formulado reproches de arbitrariedad, irrazonabilidad o error patente sobre los hechos. Del recurso de amparo sólo resulta con claridad el desacuerdo de la recurrente con la aplicación a la sazón de la Ley 30/1992, mas no que la interpretación del órgano judicial sea propiamente denegatoria de la tutela judicial 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nos corresponde enjuiciar si la Sala de lo Contencioso-Administrativo de Valladolid, al considerar no acreditado el cumplimento del requisito de "comunicación previa", incurrió en una aplicación irrazonable o desproporcionada de los arts. 110.3 LPC y 57.2 f) LJCA.  Establece el art. 110.3 LPC que "la interposición de recurso contencioso-administrativo contra actos que ponen fin a la vía administrativa requerirá comunicación previa al órgano que dictó el acto impugnado". A lo cual añade el art. 57.2 f) LJCA (en la redacción dada por la Disposición adicional undécima de la Ley 30/1992) que es carga del recurrente acompañar al escrito de interposición del recurso contencioso-administrativo la acreditación de haber cumplido con el deber de "comunicación previa". Cierto es que no consta en las actuaciones judiciales, ni en el expediente administrativo, escrito alguno que se titule "comunicación previa". Pero sí obra en autos, y en el expediente administrativo, un escrito de "alegaciones" presentado por doña María Isabel Feliz de Vargas Lecea, con estampillado municipal de 5 de agosto de 1993. En el último párrafo de este escrito se solicita que se "tenga por interpuesto recurso de reposición". Que la demandante nominara a su escrito como "recurso de reposición" resulta de la indicación que en tal sentido le hizo el propio Ayuntamiento de Tordesillas al informar a la demandante, en escrito de 29 de junio de 1993, de que contra el Acuerdo municipal de 2 de febrero de 1993 procedía recurso de reposición previo al contencioso. Se trata ahora de determinar el valor que, para la válida interposición del recurso contencioso-administrativo, pudo tener el recurso de reposición interpuesto por la demandante. A tal fin debemos hacer dos precisiones. Una, referida a la relevancia del trámite de la "comunicación previa"; otra, referida al valor del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empezar por valorar la trascendencia del requisito de la "comunicación previa" en el proceso contencioso-administrativo. Requisito éste hoy expresamente suprimido por la Disposición derogatoria segunda d) de la Ley 29/1998, de 13 de julio, de la Jurisdicción Contencioso-Administrativa. De la propia redacción del art. 110.3 LPC resultaba que a la comunicación del demandante no debía seguir una respuesta de la Administración; menos aún se imponía al actor un plazo de demora antes de la interposición del recurso contencioso-administrativo. La "comunicación previa", además, no era la única forma en que el órgano administrativo podía conocer el propósito de demandar del particular. Conforme a lo dispuesto en el art. 61.1 LJCA (de 1956), una vez interpuesto el recurso contencioso-administrativo, y a fin de que el recurrente pudiera formular su demanda, el órgano judicial debía reclamar del órgano administrativo el correspondiente expediente. La escasa relevancia procesal de la "comunicación previa" fue apreciada por este Tribunal Constitucional en su STC 76/1996, de 30 de abril, FJ 6. Declaramos allí que el deber de "comunicación previa" no era contrario al art. 24.1 CE, siempre que se entendiera como requisito procesal subsanable; esta doctrina se ha reiterado (por todas, STC 178/1999, de 11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precisión se refiere al sentido y alcance del recurso de reposición interpuesto por la recurrente. Comencemos por aclarar que, al igual que dijimos en la STC 122/1999, FJ 3, no corresponde a este Tribunal determinar si, en atención a la concreta materia regulada en el acuerdo municipal plenario de 2 de febrero de 1993 (precios públicos), el recurso de reposición era o no de preceptiva interposición. Lo relevante para este proceso de amparo es que la demandante efectivamente interpuso recurso de reposición (a indicación del Ayuntamiento) y que éste fue expresamente resuelto por el propio Ayuntamiento el 21 septiembre de 1993. Resulta innegable, en suma, que fuera o no preceptivo el recurso de reposición, su mera interposición sirvió como comunicación de un posible recurso contencioso-administrativo posterior. Debemos destacar, en este sentido, que el propio art. 52 de la LJCA de 1956 se refería al recurso de reposición como "requisito previo a la interposición del recurso contencioso- administrativo".  Y que la introducción del deber de "comunicación previa" se produjo al mismo tiempo que se suprimía el recurso de reposición [disposición derogatoria, apartado 2 c), LPC], por lo que ya en la STC 76/1996 tuvimos ocasión de señalar que la "comunicación previa" había sustituido al recurso de reposición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alcance materialmente informativo que -para el Ayuntamiento de Tordesillas- tuvo el "recurso de reposición" de la demandante, y advertida la escasa relevancia procesal del deber de comunicación, hay que concluir que la Sala de lo Contencioso-Administrativo, del Tribunal Superior de Justicia, con sede en Valladolid, ha incurrido en aplicación irrazonable y desproporcionada del requisito de "comunicación previa" de los arts. 110.3 LPC y 57.2 f) LJCA. Y de esa irrazonabilidad y desproporción resulta una limitación ilegítima del acceso a la jurisdicción, con vulneración del art.  24.1 CE.  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resulta superfluo determinar si en el presente asunto hubo o no subsanación (iniciado ya el proceso contencioso) de la omisión denunciada por el Ayuntamiento de Tordesillas. Tampoco procede enjuiciar si, como sostiene el Ministerio Fiscal, la subsanación del demandante es obligada, aun sin previo requerimiento expreso del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María Isabel Feliz de Vargas Lecea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en su vertiente de acceso a la jurisdicción.</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Castilla y León, con sede en Valladolid, de 21 de noviembre de 1996 (recurso núm. 2552/93).</w:t>
      </w:r>
    </w:p>
    <w:p w:rsidRPr="" w:rsidR="00F31FAF" w:rsidRDefault="00356547">
      <w:pPr>
        <w:rPr/>
      </w:pPr>
      <w:r w:rsidRPr="&lt;w:rPr xmlns:w=&quot;http://schemas.openxmlformats.org/wordprocessingml/2006/main&quot;&gt;&lt;w:szCs w:val=&quot;24&quot; /&gt;&lt;/w:rPr&gt;">
        <w:rPr/>
        <w:t xml:space="preserve">3ª Retrotraer las actuaciones judiciales al momento procesal oportuno, a fin de que se dicte Sentencia en la que no se acuerde inadmitir el recurso por no haberse producido la comunicación previa del propósito de recurrir.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