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752-2005, interpuesto por don Juan Manuel Martín Espinosa, representado por la Procuradora de los Tribunales doña María del Ángel Sanz Amaro y asistido por el Abogado don José Ríos Bravo, contra el Auto del Juzgado de lo Social núm. 3 de Murcia, de 2 de diciembre de 2004, dictado en autos de despido núm. 177- 2004, ejecución núm. 164-2004.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febrero de 2005, la Procuradora de los Tribunales doña María del Ángel Sanz Amaro, actuando en nombre y representación de don Juan Manuel Martín Espinosa,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lo Social núm. 3 de Murcia se sigue ejecución núm. 164-2004 dimanante del proceso de despido iniciado a instancia de un trabajador contra Ferrallas Carthago, S.L., don Juan Manuel Martín Espinosa y el Fondo de Garantía Salarial (Fogasa), que terminó con Sentencia estimatoria de 24 de mayo de 2004. </w:t>
      </w:r>
    </w:p>
    <w:p w:rsidRPr="00C21FFE" w:rsidR="00F31FAF" w:rsidRDefault="00356547">
      <w:pPr>
        <w:rPr/>
      </w:pPr>
      <w:r w:rsidRPr="&lt;w:rPr xmlns:w=&quot;http://schemas.openxmlformats.org/wordprocessingml/2006/main&quot;&gt;&lt;w:lang w:val=&quot;es-ES_tradnl&quot; /&gt;&lt;/w:rPr&gt;">
        <w:rPr/>
        <w:t xml:space="preserve">La citación del Sr. Martín Espinosa al acto del juicio —lo mismo que la comunicación de otras actuaciones posteriores, señaladamente la realizada para la prueba de confesión judicial propuesta por el trabajador demandante— se efectuó en el domicilio indicado en la demanda, en la calle Santa Teresa, núm. 19, 2º c) de Murcia, tanto por correo certificado como por agente judicial, resultando todos los intentos infructuosos. La diligencia negativa del agente judicial, de fecha 21 de abril de 2004, detallaba que se intentó la notificación hasta en tres ocasiones, sin encontrarse a nadie en la vivienda. </w:t>
      </w:r>
    </w:p>
    <w:p w:rsidRPr="00C21FFE" w:rsidR="00F31FAF" w:rsidRDefault="00356547">
      <w:pPr>
        <w:rPr/>
      </w:pPr>
      <w:r w:rsidRPr="&lt;w:rPr xmlns:w=&quot;http://schemas.openxmlformats.org/wordprocessingml/2006/main&quot;&gt;&lt;w:lang w:val=&quot;es-ES_tradnl&quot; /&gt;&lt;/w:rPr&gt;">
        <w:rPr/>
        <w:t xml:space="preserve">Esto así, el día previsto para la celebración del acto del juicio —26 de abril de 2004— el juzgador acordó su suspensión, con nuevo señalamiento, toda vez que no había podido ser citado el recurrente en amparo y que el actor decía no conocer otro domicilio en el que localizarlo. La citación al Sr. Martín Espinosa se realizó por edictos en el “Boletín Oficial de la Región de Murcia”, el día 12 de mayo de 2004. El acto del juicio se celebró en la nueva fecha señalada —el siguiente 24 de mayo— en ausencia del demandado, dictándose la Sentencia mencionada, de 24 de mayo de 2004, en la que se declara la improcedencia del despido con base en la documentación aportada por el actor y a tenor de lo dispuesto en el art. 91.2 LPL, según el cual si el llamado a confesar no comparece sin justa causa a la primera citación podrá ser tenido por confeso en la Sentencia. El pronunciamiento fue notificado al recurrente en amparo por edictos, con fecha de 29 de junio de 2004. </w:t>
      </w:r>
    </w:p>
    <w:p w:rsidRPr="00C21FFE" w:rsidR="00F31FAF" w:rsidRDefault="00356547">
      <w:pPr>
        <w:rPr/>
      </w:pPr>
      <w:r w:rsidRPr="&lt;w:rPr xmlns:w=&quot;http://schemas.openxmlformats.org/wordprocessingml/2006/main&quot;&gt;&lt;w:lang w:val=&quot;es-ES_tradnl&quot; /&gt;&lt;/w:rPr&gt;">
        <w:rPr/>
        <w:t xml:space="preserve">b) Por Auto de 23 de julio de 2004 el Juzgado de lo Social núm. 3 de Murcia acordó despachar la ejecución, resolución que fue nuevamente publicada, el día 10 de agosto de 2004, en el “Boletín Oficial de la Región de Murcia” y que, asimismo, fue remitida por correo certificado a una nueva dirección hasta entonces no utilizada por la oficina judicial, sita en la calle Julián Romea en El Puntal (Murcia; folio 75 de las actuaciones). Consta igualmente el intento de notificación de aquella resolución en una dirección de la localidad de Molina de Segura, aunque no se especifican las señas concretas en el certificado de correos que obra al folio 87, y que fue recibida el día 27 de septiembre de 2004 por una tercera persona, de nombre Esperanza, según acredita el mencionado documento. </w:t>
      </w:r>
    </w:p>
    <w:p w:rsidRPr="00C21FFE" w:rsidR="00F31FAF" w:rsidRDefault="00356547">
      <w:pPr>
        <w:rPr/>
      </w:pPr>
      <w:r w:rsidRPr="&lt;w:rPr xmlns:w=&quot;http://schemas.openxmlformats.org/wordprocessingml/2006/main&quot;&gt;&lt;w:lang w:val=&quot;es-ES_tradnl&quot; /&gt;&lt;/w:rPr&gt;">
        <w:rPr/>
        <w:t xml:space="preserve">El Sr. Martín Espinosa se personó ante el Juzgado de lo Social núm. 3 de Murcia el día 7 de octubre de 2004, solicitando copia de los autos, y presentó incidente de nulidad de actuaciones el siguiente día 11. Denunciaba haber sufrido indefensión, argumentando que al trabajador demandante le constaba otro domicilio —el antes indicado de la calle Julián Romea, núm. 1, en El Puntal (Murcia)—, domicilio que, por lo demás, obraba en autos al aparecer en las nóminas aportadas por el propio actor, y en el que, de haber sido citado, podría haber tenido noticia del procedimiento al vivir en él sus hijos. Así ocurrió, precisamente, en ejecución de Sentencia, como probaría —afirmaba— que la notificación del Auto de 23 de julio de 2004 en ese domicilio permitió su conocimiento de las actuaciones, al ser informado el día 21 de septiembre por un hijo de la recepción de aquella resolución que despachaba la ejecución. </w:t>
      </w:r>
    </w:p>
    <w:p w:rsidRPr="00C21FFE" w:rsidR="00F31FAF" w:rsidRDefault="00356547">
      <w:pPr>
        <w:rPr/>
      </w:pPr>
      <w:r w:rsidRPr="&lt;w:rPr xmlns:w=&quot;http://schemas.openxmlformats.org/wordprocessingml/2006/main&quot;&gt;&lt;w:lang w:val=&quot;es-ES_tradnl&quot; /&gt;&lt;/w:rPr&gt;">
        <w:rPr/>
        <w:t xml:space="preserve">c) El Auto recurrido en amparo, de 2 de diciembre de 2004, reconoce que en la documental obrante en autos, aportada por el actor en el acto del juicio, figuraba el mencionado domicilio de El Puntal (Murcia). Sin embargo, mantiene que no se produjo quebrantamiento de ninguna norma, pues a la fecha de celebración del juicio no le constaba al juzgador el domicilio controvertido, de manera que, en su caso, la circunstancia le sería imputable al trabajador demandante y no al órgano judicial, sin que fuera procedente por ello la nulidad de lo actuado, sino, eventualmente, una reclamación contra la parte actora por ocultación intencionada del domicilio en el que podrían haberse practicado los actos de comunicación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denuncia que la resolución impugnada ha vulnerado su derecho a la tutela judicial efectiva sin indefensión (art. 24.1 CE), citando diversas vertientes del referido derecho fundamental y, asimismo, el art. 6.1 del convenio europeo de derechos humanos. Reitera a tal fin las alegaciones que realizó en el incidente de nulidad de actuaciones, estimando en esencia que debió haber sido parte activa en el proceso para poder hacer uso de sus derechos y garantías procesales, cosa que se hubiera producido de haber sido citado en el otro domicilio que el trabajador demandante conocía, el que se encuentra en la calle Julián Romea, 1, en El Puntal (Murcia), que figuraba en los recibos de salarios aportados en autos y del que el actor también tenía conocimiento por otras razones (en concreto, por relaciones laborales que tenía con familiares del recurrente). </w:t>
      </w:r>
    </w:p>
    <w:p w:rsidRPr="00C21FFE" w:rsidR="00F31FAF" w:rsidRDefault="00356547">
      <w:pPr>
        <w:rPr/>
      </w:pPr>
      <w:r w:rsidRPr="&lt;w:rPr xmlns:w=&quot;http://schemas.openxmlformats.org/wordprocessingml/2006/main&quot;&gt;&lt;w:lang w:val=&quot;es-ES_tradnl&quot; /&gt;&lt;/w:rPr&gt;">
        <w:rPr/>
        <w:t xml:space="preserve">En consecuencia, solicita que se declare la vulneración del art. 24.1 CE, y se acuerde la nulidad del Auto recurrido, de 2 de diciembre de 2004, con retroacción de las actuaciones para que la citación al acto del juicio se realice de forma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2006, la Sección Segunda de este Tribunal acordó admitir a trámite el recurso de amparo y, a tenor de lo dispuesto en el art. 51 LOTC, habiéndose remitido con anterioridad testimonio de las actuaciones, requerir atentamente al Juzgado de lo Social núm. 3 de Murcia para que emplazara a quienes fueron parte en el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Constando la realización de los emplazamientos y transcurrido el plazo correspondiente, la diligencia de ordenación de 28 de marzo de 2007, a tenor de lo dispuesto en el art. 52 de la Ley Orgánica de este Tribunal, concedió un plazo de veinte días a la parte recurrente y al Ministerio Fiscal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diciembre de 2006, el demandante de amparo solicitó la suspensión de la ejecución de la resolución recurrida, dictándose el Auto de 4 de junio de 2007, denegando la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se hace constar en diligencia de 21 de mayo de 2007, la Procuradora de los Tribunales doña María del Ángel Sanz Amaro, representante procesal del recurrente en amparo, no ejercitó su derecho a realizar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presentó su escrito de alegaciones el día 26 de abril de 2007, interesando el otorgamiento del amparo. A su juicio, a pesar de la profusión de motivos de amparo, la queja debe ser reconducida en exclusiva a la vulneración del art. 24.1 CE por defectos en los actos de comunicación procesal. Afirma que el órgano judicial, cuando acordó la citación por edictos, no tenía conocimiento de ningún otro domicilio del demandante de amparo, al haberle manifestado el actor que desconocía otras señas, pero que lo cierto es que ni indagó en los registros ni hizo esfuerzo añadido alguno a través de los medios normales a su alcance para tratar de averiguar otros domicilios que hubieran permitido la citación personal. Por lo demás, cuando en el incidente de nulidad de actuaciones el recurrente en amparo puso de manifiesto su desconocimiento del proceso, que atribuyó a la conducta consciente del actor, el juzgador, tras constatar que el sustrato fáctico en el que aquél cimentaba sus protestas de indefensión aparecía acreditado en autos, no procedió a remediar la lesión, desestimando su pretensión y remitiéndole a una denuncia por fraude procesal. Afirmaba, en definitiva, que la actuación judicial se había acomodado a las previsiones de la Ley de enjuiciamiento civil, aunque reconociera que se había abstenido de cualquier actividad de averiguación de oficio. De ese modo, hizo descansar en el trabajador demandante en el proceso la infracción denunciada, que, sin embargo, el órgano judicial se abstuvo de remediar, lo que no puede considerarse respetuoso con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junio de 2007, se señaló para deliberación y votación de la presente Sentencia el día 2 de julio de 2007,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de 2 de diciembre de 2004 del Juzgado de lo Social núm. 3 de Murcia, por considerar que vulnera el derecho fundamental a la tutela judicial efectiva sin indefensión (art. 24.1 CE). Pese a que la confusa demanda denuncia la vulneración del art.  24.1 CE en diversas vertientes, algunas de ellas por completo ajenas a la auténtica dimensión constitucional de lo acontecido en el proceso, contiene igualmente la queja que en verdad posee contenido constitucional, a saber: que se causó indefensión al demandante de amparo al haberse seguido el procedimiento inaudita parte hasta que se produjo, en fase de ejecución, la primera comunicación procesal en un domicilio que constaba en autos y en el que, según se afirma, hubiera sido efectiva la citación al acto del juicio de haberse producido.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haber acudido el órgano judicial al emplazamiento edictal sin realizar práctica alguna de averiguación de otro domicilio, y sin subsanar la indefensión una vez que se puso de manifiesto por el recurrente en el incidente de nulidad de actuaciones que dio lugar al Auto de 2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numerosos los casos en los que este Tribunal ha tenido ocasión de pronunciarse sobre quejas de indefensión producidas por la defectuosa realización de los actos de comunicación procesal y, en particular, sobre la diligencia de emplazamiento, viniendo a consolidar una detallada doctrina al respecto. Una síntesis de los rasgos principales que definen el canon del control constitucional en esta materia se recoge en la STC 293/2005, de 21 de noviembre, FJ 2, en los siguientes términos:</w:t>
      </w:r>
    </w:p>
    <w:p w:rsidRPr="00C21FFE" w:rsidR="00F31FAF" w:rsidRDefault="00356547">
      <w:pPr>
        <w:rPr/>
      </w:pPr>
      <w:r w:rsidRPr="&lt;w:rPr xmlns:w=&quot;http://schemas.openxmlformats.org/wordprocessingml/2006/main&quot;&gt;&lt;w:lang w:val=&quot;es-ES_tradnl&quot; /&gt;&lt;/w:rPr&gt;">
        <w:rPr/>
        <w:t xml:space="preserve">“En síntesis, 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la reciente STC 40/2005, de 28 de febrero, FJ 2)”.</w:t>
      </w:r>
    </w:p>
    <w:p w:rsidRPr="00C21FFE" w:rsidR="00F31FAF" w:rsidRDefault="00356547">
      <w:pPr>
        <w:rPr/>
      </w:pPr>
      <w:r w:rsidRPr="&lt;w:rPr xmlns:w=&quot;http://schemas.openxmlformats.org/wordprocessingml/2006/main&quot;&gt;&lt;w:lang w:val=&quot;es-ES_tradnl&quot; /&gt;&lt;/w:rPr&gt;">
        <w:rPr/>
        <w:t xml:space="preserve">En relación con el último elemento que recoge la doctrina transcrita, referido a los datos contenidos en las actuaciones, este Tribunal ha otorgado el amparo, por ejemplo,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particular, y por lo que interesa al presente caso, en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Por otra parte, por la relevancia que tendrá en la resolución de este recurso, es preciso recordar que en los supuestos en los que se produce la concurrencia, por un lado, de irregularidades en la práctica del emplazamiento por la oficina judicial y, por otro, de actos de falta de diligencia de quien formula la denuncia de indefensión, hemos establecido que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 (STC 161/2006, de 22 de mayo).</w:t>
      </w:r>
    </w:p>
    <w:p w:rsidRPr="00C21FFE" w:rsidR="00F31FAF" w:rsidRDefault="00356547">
      <w:pPr>
        <w:rPr/>
      </w:pPr>
      <w:r w:rsidRPr="&lt;w:rPr xmlns:w=&quot;http://schemas.openxmlformats.org/wordprocessingml/2006/main&quot;&gt;&lt;w:lang w:val=&quot;es-ES_tradnl&quot; /&gt;&lt;/w:rPr&gt;">
        <w:rPr/>
        <w:t xml:space="preserve">Finalmente, para concluir este recordatorio doctrinal de los factores con incidencia directa en el supuesto enjuiciado, habrá que reiterar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 (por todas, SSTC 12/2000, de 17 de enero, y 6/2003, de 20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ese conjunto de criterios doctrinales a las circunstancias del caso conduce a la estimación de la demanda de amparo.</w:t>
      </w:r>
    </w:p>
    <w:p w:rsidRPr="00C21FFE" w:rsidR="00F31FAF" w:rsidRDefault="00356547">
      <w:pPr>
        <w:rPr/>
      </w:pPr>
      <w:r w:rsidRPr="&lt;w:rPr xmlns:w=&quot;http://schemas.openxmlformats.org/wordprocessingml/2006/main&quot;&gt;&lt;w:lang w:val=&quot;es-ES_tradnl&quot; /&gt;&lt;/w:rPr&gt;">
        <w:rPr/>
        <w:t xml:space="preserve">En primer lugar, se advierte la existencia de un procedimiento seguido inaudita parte del que derivó un perjuicio efectivo para los legítimos intereses del demandante de amparo, pues no pudo hacer valer sus posiciones frente a la pretensión de improcedencia del despido, siendo incluso tenido por confeso en la Sentencia (art. 91.2 de la Ley de procedimiento laboral: LPL). En segundo lugar, no existe dato alguno del que inferir que tuviera conocimiento extraprocesal de las actuaciones antes de que, como afirma, en septiembre de 2004 un hijo le informara del Auto de 23 de julio de 2004 que despachaba la ejecución, resolución que efectivamente consta en las actuaciones como remitida por el órgano judicial a la calle Julián Romea, 1, en El Puntal (Murcia), dirección que en ningún caso se empleó para practicar los actos de comunicación procesal antes de ese momento, y en la que, según afirma el propio recurrente, un hijo recibió aquella notificación de la que seguidamente le dio cuenta. En tercer lugar, como reconoce el propio órgano judicial en la resolución recurrida, obraban en las actuaciones documentos (nóminas del trabajador demandante) que hacían referencia al mencionado domicilio, sito en la calle Julián Romea 1, en El Puntal (Murcia), sin que se produjera intento alguno de citación del demandante de amparo en esas señas para el acto del juicio.</w:t>
      </w:r>
    </w:p>
    <w:p w:rsidRPr="00C21FFE" w:rsidR="00F31FAF" w:rsidRDefault="00356547">
      <w:pPr>
        <w:rPr/>
      </w:pPr>
      <w:r w:rsidRPr="&lt;w:rPr xmlns:w=&quot;http://schemas.openxmlformats.org/wordprocessingml/2006/main&quot;&gt;&lt;w:lang w:val=&quot;es-ES_tradnl&quot; /&gt;&lt;/w:rPr&gt;">
        <w:rPr/>
        <w:t xml:space="preserve">Pues bien, como se ha apuntado, el fundamento último de la validez constitucional de la forma de emplazamiento edictal consiste en que se hayan utilizado previamente por el órgano judicial las modalidades aptas por los medios normales a su alcance para asegurar la comunicación personal. Y es lo cierto, según ha quedado descrito, que en el presente caso no realizó el juzgador ninguna averiguación y que, en particular, no adoptó ninguna medida paliativa a partir del momento en que obraron en las actuaciones datos domiciliarios alternativos (concretamente, tras la aportación por el demandante de los recibos de salarios en los que figuraba la dirección mencionada), ni siquiera cuando así lo hizo valer el recurrente en amparo al solicitar la nulidad de todo lo actuado, por indefensión. En consecuencia, a falta de todo propósito de una efectiva y real comunicación a través de los medios normales a su alcance, no puede admitirse que el órgano judicial pudiera haber llegado a la convicción razonable de que no era posible la citación personal del demandado (STC 162/2004, de 4 de octubre,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lo anterior no cabe oponer que la indefensión denunciada fuera consecuencia de la propia actitud mantenida por el demandante en amparo en relación con el proceso laboral, haciendo decaer con base en ello la responsabilidad del órgano judicial en su incomparecencia al acto del juicio y en los consiguientes efectos derivados sobre su derecho de defensa. Ni siquiera se llegará a otra conclusión atendiendo en ese juicio de diligencia procesal al criterio doctrinal antes recogido, consistente en que, habiendo sido el recurrente empresario del trabajador demandante en el proceso —dato que éste afirmaba y que el Sr. Martín Espinosa no ha objetado—, quedaba sujeto al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 (SSTC 12/2000, de 17 de enero, y 6/2003, de 20 de enero, por todas).</w:t>
      </w:r>
    </w:p>
    <w:p w:rsidRPr="00C21FFE" w:rsidR="00F31FAF" w:rsidRDefault="00356547">
      <w:pPr>
        <w:rPr/>
      </w:pPr>
      <w:r w:rsidRPr="&lt;w:rPr xmlns:w=&quot;http://schemas.openxmlformats.org/wordprocessingml/2006/main&quot;&gt;&lt;w:lang w:val=&quot;es-ES_tradnl&quot; /&gt;&lt;/w:rPr&gt;">
        <w:rPr/>
        <w:t xml:space="preserve">En efecto, si no cabe hablar de ese elemento invalidante de la tacha de indefensión por concurrir negligencia de la parte es porque no se da en esta ocasión ninguna de las excepciones que permiten, según nuestra jurisprudencia, rechazar la vulneración denunciada en los casos en los que confluyen, de una parte, irregularidades en la práctica del emplazamiento cometidas por la oficina judicial y, de otra, actos de falta de diligencia de quien formula la denuncia de indefensión. Esas excepciones son, según se dijo más atrás, que el denunciante se hubiera situado al margen del litigio por razón de una actitud pasiva con el objetivo de obtener una ventaja de esa marginación, o que se hubiera acreditado un conocimiento extraprocesal de la existencia del proceso al que no fue llamado personalmente. Y en el presente caso no han quedado probados ni este conocimiento extraprocesal —que excluye la indefensión sencillamente porque hay conocimiento y porque, por consiguiente, no existe imposibilidad de defensa—, ni tampoco aquel fin de obtener ventaja con una estrategia dirigida a evitar la recepción de la citación, circunstancia que caracteriza intencionalmente la falta de diligencia, al punto de concretarla en un ánimo de dificultar o impedir la localización para beneficiarse posteriormente de ello —acto intencional que perfila esa excepción, como es obvio, también cuando los denunciantes de indefensión sean un comerciante o un empresario, y que en este caso no ha quedado acreditado.</w:t>
      </w:r>
    </w:p>
    <w:p w:rsidRPr="00C21FFE" w:rsidR="00F31FAF" w:rsidRDefault="00356547">
      <w:pPr>
        <w:rPr/>
      </w:pPr>
      <w:r w:rsidRPr="&lt;w:rPr xmlns:w=&quot;http://schemas.openxmlformats.org/wordprocessingml/2006/main&quot;&gt;&lt;w:lang w:val=&quot;es-ES_tradnl&quot; /&gt;&lt;/w:rPr&gt;">
        <w:rPr/>
        <w:t xml:space="preserve">No existe, por lo tanto, base alguna para considerar que el recurrente en amparo conociera del procedimiento, ni que realizase cualquier otra actuación con la voluntad de impedir o dificultar la recepción de las notificaciones, colocándose en situación de rebeldía. Y, en consecuencia, la no verificación de esas circunstancias impide que surtan su efecto enervante de la tacha de indefensión, mostrando en toda su entidad el efecto lesivo de la falta de diligencia del juzgador, pues se mantuvo pasivo en el intento de comunicación personal en otros domicilios y se negó a reparar la indefensión cuando fue denunciada y argumentada por el recurrente en amparo en el incidente de nulidad de actuaciones. En definitiva, la queja encuentra sólido respaldo en la infracción del especial deber de diligencia que pesa sobre los órganos judiciales a la hora de velar por la correcta realización de los actos de comunicación para la adecuada y regular constitución de la relación jurídico-procesal, lo que conduce al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instado por el recurrente y por el Ministerio Fiscal, y para remediar con total efectividad la lesión producida, procede acordar la nulidad del Auto dictado el 2 de diciembre de 2004 por el Juzgado de lo Social núm. 3 de Murcia y, además, en lo que afecta al propio recurrente, anular las actuaciones retrotrayéndolas al momento en el que debió ser debidamente emplazado para comparecer en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Manuel Martín Espinosa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2 de diciembre de 2004 del Juzgado de lo Social núm. 3 de Murcia, dictado en autos de despido núm. 177-2004, ejecución núm. 164-2004, así como también, en lo que se refiere al recurrente, las actuaciones practicadas a partir del momento del emplazamiento.</w:t>
      </w:r>
    </w:p>
    <w:p w:rsidRPr="" w:rsidR="00F31FAF" w:rsidRDefault="00356547">
      <w:pPr>
        <w:rPr/>
      </w:pPr>
      <w:r w:rsidRPr="&lt;w:rPr xmlns:w=&quot;http://schemas.openxmlformats.org/wordprocessingml/2006/main&quot;&gt;&lt;w:szCs w:val=&quot;24&quot; /&gt;&lt;/w:rPr&gt;">
        <w:rPr/>
        <w:t xml:space="preserve">3º Retrotraer las actuaciones, siempre en lo que afecta al recurrente, al momento señalado, a fin de que pueda continuar el curso del proceso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