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6660-2005, 7729-2005, 8970- 2005, 4576-2006, 4577-2006, 9359-2006, 2848-2007, 3340-2007, 6439-2007, 7827-2007, 7828-2007, 7829-2007, 7987-2007, 84-2008 y 85-2008, planteadas por el Juzgado de lo Penal núm. 2 de Toledo, respecto al primer inciso del art. 153.1 del Código penal en la redacción dada al mismo por el art. 37 de la Ley Orgánica 1/2004, de 28 de diciembre, de medidas de protección integral contra la violencia de género.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septiembre de 2005 tiene entrada en el Registro General de este Tribunal, con el núm. 6660-2005, escrito del Juzgado de lo Penal núm. 2 de Toledo al que se acompaña, junto al testimonio del correspondiente procedimiento (juicio rápido 1019-2005), el Auto del referido Juzgado de 20 de septiembre de 2005 en el que se acuerda plantear cuestión de inconstitucionalidad respecto al primer inciso del art. 153.1 del Código penal por su posible contradicción con los arts. 1.1, 9.2, 10.1, 14, 24.1, 24.2 y 25.1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mismo Juzgado en otros catorce procedimientos, con los siguientes números de registro y Autos de cuestionamiento: 7729-2005, Auto de 21 de octubre de 2005 (juicio rápido 1024-2005); 8970-2005, Auto de 1 de diciembre de 2005 (juicio rápido 1027-2005); 4576-2006, Auto de 11 de abril de 2006 (juicio rápido 9-2006); 4577-2006, Auto de 11 de abril de 2006 (juicio rápido 1004-2006); 9359-2006, Auto de 3 de octubre de 2006 (procedimiento abreviado 228-2006); 2848-2007, Auto de 19 de marzo de 2007 (juicio rápido 1004-2007); 3340-2007, Auto de 29 de marzo de 2007 (procedimiento abreviado 321-2006); 6439-2007, Auto de 9 de julio de 2007 (juicio rápido 1034-2007); 7827-2007, Auto de 17 de septiembre de 2007 (juicio rápido 154-2007); 7828-2007, Auto de 14 de septiembre de 2007 (juicio rápido 1048- 2007); 7829-2007, Auto de 17 de septiembre de 2007 (juicio rápido 1041-2007); 7987- 2007, Auto de 27 de septiembre de 2007 (juicio rápido 1066-2007); 84-2008, Auto de 14 de diciembre de 2007 (procedimiento abreviado 255-2007); y 85-2008, Auto de 28 de diciembre de 2007 (juicio rápido 1085-2007).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del art. 153.1 CP por posible infracción de los arts. 1.1, 9.2, 9.3, 10, 14, 15, 17, 24.1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parte de una interpretación del inciso cuestionado en la que el sujeto activo ha de ser necesariamente un varón y en la que la pena del mismo que se diferencia en sentido agravatorio no sólo es la de prisión, sino también la de inhabilitación para el ejercicio de la patria potestad, tutela, curatela, guarda o acogimiento. Tras una introducción acerca de la ideología inspiradora del precepto, el Juzgado divide sus dudas de constitucionalidad en cuatro bloques: </w:t>
      </w:r>
    </w:p>
    <w:p w:rsidRPr="00C21FFE" w:rsidR="00F31FAF" w:rsidRDefault="00356547">
      <w:pPr>
        <w:rPr/>
      </w:pPr>
      <w:r w:rsidRPr="&lt;w:rPr xmlns:w=&quot;http://schemas.openxmlformats.org/wordprocessingml/2006/main&quot;&gt;&lt;w:lang w:val=&quot;es-ES_tradnl&quot; /&gt;&lt;/w:rPr&gt;">
        <w:rPr/>
        <w:t xml:space="preserve">a) En el primero de ellos plantea la posible contradicción del precepto con “el principio de igualdad, conectado con los valores de la libertad, la dignidad de la persona y justicia (arts. 1.1, 10.1 y 14 CE)”. Considera que aquel supone una acción positiva que constituye “la discriminación injusta del varón” y que es innecesaria, pues “en esta materia, en el ámbito penal, ni existe un desequilibrio previo ni nos encontramos ante un bien escaso… ya que se parte de una igual situación respecto a la tutela judicial penal”. Esta acción supone además un atentado doble a la dignidad humana: a la del hombre, “en quien se contempla al maltratador nato”, y a la de la mujer, “reputada como persona especialmente vulnerable”. </w:t>
      </w:r>
    </w:p>
    <w:p w:rsidRPr="00C21FFE" w:rsidR="00F31FAF" w:rsidRDefault="00356547">
      <w:pPr>
        <w:rPr/>
      </w:pPr>
      <w:r w:rsidRPr="&lt;w:rPr xmlns:w=&quot;http://schemas.openxmlformats.org/wordprocessingml/2006/main&quot;&gt;&lt;w:lang w:val=&quot;es-ES_tradnl&quot; /&gt;&lt;/w:rPr&gt;">
        <w:rPr/>
        <w:t xml:space="preserve">A la vista de la conformación del art. 153.1 CP estaríamos asimismo ante una manifestación del Derecho penal de autor, opuesto al principio de culpabilidad, pues se estaría castigando más por razón de sexo: “no por lo que se hace sino por lo que se es”. Se constata además que el art. 1.1 de la Ley Orgánica 1/2004 contiene una presunción iuris et de iure acerca de que la violencia sobre la mujer por parte de sus parejas o ex parejas masculinas es una manifestación de discriminación, sin que esta objeción pueda salvarse con la exigencia al respecto de un elemento subjetivo que en ningún caso se exigiría con efectos agravatorios a una mujer maltratadora. Esta presunción se sustenta en meros criterios estadísticos y conduce a valorar más la integridad física y psíquica de la mujer y su libertad, que los mismos bienes jurídicos cuando su titular es un hombre. </w:t>
      </w:r>
    </w:p>
    <w:p w:rsidRPr="00C21FFE" w:rsidR="00F31FAF" w:rsidRDefault="00356547">
      <w:pPr>
        <w:rPr/>
      </w:pPr>
      <w:r w:rsidRPr="&lt;w:rPr xmlns:w=&quot;http://schemas.openxmlformats.org/wordprocessingml/2006/main&quot;&gt;&lt;w:lang w:val=&quot;es-ES_tradnl&quot; /&gt;&lt;/w:rPr&gt;">
        <w:rPr/>
        <w:t xml:space="preserve">A la discriminación reseñada, en fin, debe añadirse la omisiva que supone la falta de contemplación de la violencia en el seno de las parejas homosexuales. </w:t>
      </w:r>
    </w:p>
    <w:p w:rsidRPr="00C21FFE" w:rsidR="00F31FAF" w:rsidRDefault="00356547">
      <w:pPr>
        <w:rPr/>
      </w:pPr>
      <w:r w:rsidRPr="&lt;w:rPr xmlns:w=&quot;http://schemas.openxmlformats.org/wordprocessingml/2006/main&quot;&gt;&lt;w:lang w:val=&quot;es-ES_tradnl&quot; /&gt;&lt;/w:rPr&gt;">
        <w:rPr/>
        <w:t xml:space="preserve">b) Considera también el Auto que podrían resultar vulnerados los derechos a la presunción de inocencia y a la tutela judicial efectiva, y el principio de culpabilidad, por la presunción de que la violencia del varón hacia la mujer que es o fue su pareja constituye una manifestación de discriminación. </w:t>
      </w:r>
    </w:p>
    <w:p w:rsidRPr="00C21FFE" w:rsidR="00F31FAF" w:rsidRDefault="00356547">
      <w:pPr>
        <w:rPr/>
      </w:pPr>
      <w:r w:rsidRPr="&lt;w:rPr xmlns:w=&quot;http://schemas.openxmlformats.org/wordprocessingml/2006/main&quot;&gt;&lt;w:lang w:val=&quot;es-ES_tradnl&quot; /&gt;&lt;/w:rPr&gt;">
        <w:rPr/>
        <w:t xml:space="preserve">c) El precepto se refiere a las “personas especialmente vulnerables”, concepto jurídico indeterminado que se opone al concepto de lex certa y con ello al principio de legalidad. </w:t>
      </w:r>
    </w:p>
    <w:p w:rsidRPr="00C21FFE" w:rsidR="00F31FAF" w:rsidRDefault="00356547">
      <w:pPr>
        <w:rPr/>
      </w:pPr>
      <w:r w:rsidRPr="&lt;w:rPr xmlns:w=&quot;http://schemas.openxmlformats.org/wordprocessingml/2006/main&quot;&gt;&lt;w:lang w:val=&quot;es-ES_tradnl&quot; /&gt;&lt;/w:rPr&gt;">
        <w:rPr/>
        <w:t xml:space="preserve">d) La última vulneración descrita como posible se refiere al art. 9 CE: la promoción de las condiciones para la igualdad ha conducido por exceso a una discriminación negativa, pues no se partía en este caso de una situación de desigualdad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153.1 CP ha planteado el Juzgado de lo Penal núm. 2 de Toledo,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comunica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comunica en los distintos procedimientos los Acuerdos de la Mesa de la Cámara relativos a la personación,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principalmente en sus escritos de alegaciones que se inadmitan las cuestiones en la duda atinente al art. 25.1 CE y que se desestimen en todo lo demás; subsidiariamente, pide la desestimación íntegra de las cuestiones. </w:t>
      </w:r>
    </w:p>
    <w:p w:rsidRPr="00C21FFE" w:rsidR="00F31FAF" w:rsidRDefault="00356547">
      <w:pPr>
        <w:rPr/>
      </w:pPr>
      <w:r w:rsidRPr="&lt;w:rPr xmlns:w=&quot;http://schemas.openxmlformats.org/wordprocessingml/2006/main&quot;&gt;&lt;w:lang w:val=&quot;es-ES_tradnl&quot; /&gt;&lt;/w:rPr&gt;">
        <w:rPr/>
        <w:t xml:space="preserve">En su primera consideración alega el Abogado del Estado que son irrelevantes las cuestiones en lo que atañe a la posible vulneración del art. 25 CE por parte del inciso del art. 153.1 CP relativo a las “personas especialmente vulnerables”, dado que tal inciso no es de aplicación al proceso. En todo caso, considera que esta expresión describe “con suficiente precisión y seguridad el elemento del tipo a que se refiere”. </w:t>
      </w:r>
    </w:p>
    <w:p w:rsidRPr="00C21FFE" w:rsidR="00F31FAF" w:rsidRDefault="00356547">
      <w:pPr>
        <w:rPr/>
      </w:pPr>
      <w:r w:rsidRPr="&lt;w:rPr xmlns:w=&quot;http://schemas.openxmlformats.org/wordprocessingml/2006/main&quot;&gt;&lt;w:lang w:val=&quot;es-ES_tradnl&quot; /&gt;&lt;/w:rPr&gt;">
        <w:rPr/>
        <w:t xml:space="preserve">Descartado también que los arts. 1 y 10 CE puedan generar una vulneración constitucional sin conexión con otros preceptos constitucionales, descarta también la infracción del art. 14 CE. Alega para ello, en primer lugar, que ni es “el sexo femenino el único que puede nutrir la condición de víctima en este delito” —puede serlo cualquier persona en quien concurra especial vulnerabilidad—, ni “tampoco parece que sólo el hombre pueda ocupar la posición de sujeto activo del delito”, sin que resulte relevante, en contra de esta afirmación, el tenor del art. 1 de la Ley Orgánica 1/2004. No sería pues cierto “que se castigue más por razón del sexo”, además porque tampoco es éste el único factor que se ha tenido en cuenta para la tipificación. “El elemento común que agrava el hecho y justifica la creación de un tipo cualificado lo encontraríamos en la especial vulnerabilidad de la víctima … El legislador ha considerado que las mujeres que se hallen en tal relación con el autor del delito se encuentran en una situación de especial vulnerabilidad”: entiende que “por circunstancias socioculturales, que subsisten como herencia de una organización familiar patriarcal, el entorno de la pareja favorece una posición de cierta prevalencia del hombre sobre la mujer”. Y “no parece que la apreciación de legislador pueda considerarse irrazonable o arbitraria, teniendo en cuenta los datos estadísticos”. </w:t>
      </w:r>
    </w:p>
    <w:p w:rsidRPr="00C21FFE" w:rsidR="00F31FAF" w:rsidRDefault="00356547">
      <w:pPr>
        <w:rPr/>
      </w:pPr>
      <w:r w:rsidRPr="&lt;w:rPr xmlns:w=&quot;http://schemas.openxmlformats.org/wordprocessingml/2006/main&quot;&gt;&lt;w:lang w:val=&quot;es-ES_tradnl&quot; /&gt;&lt;/w:rPr&gt;">
        <w:rPr/>
        <w:t xml:space="preserve">Por lo demás, respecto a los argumentos del Auto de cuestionamiento, se sostiene en el escrito que no hay fundamento alguno para considerar la tutela penal dispensada como una medida de discriminación positiva; que no se castiga más por lo que se es, sino por la vulnerabilidad de la víctima, lo que tampoco supone atentado alguno a la dignidad de la mujer; que por esta misma razón no cabe entender que se valore más la vida o la integridad física de las mujeres que la de los hombres; y que no hay una consideración del hombre como “maltratador nato”, lo que hubiera requerido una presunción de maltrato en todo hombre.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el derecho a la igualdad. </w:t>
      </w:r>
    </w:p>
    <w:p w:rsidRPr="00C21FFE" w:rsidR="00F31FAF" w:rsidRDefault="00356547">
      <w:pPr>
        <w:rPr/>
      </w:pPr>
      <w:r w:rsidRPr="&lt;w:rPr xmlns:w=&quot;http://schemas.openxmlformats.org/wordprocessingml/2006/main&quot;&gt;&lt;w:lang w:val=&quot;es-ES_tradnl&quot; /&gt;&lt;/w:rPr&gt;">
        <w:rPr/>
        <w:t xml:space="preserve">Subraya el escrito que el legislador ha tomado en cuenta en el precepto cuestionado los datos de que la mayor parte de los delitos de violencia doméstica se producen en las relaciones de pareja y por parte de los hombres, por lo que no puede afirmarse la carencia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con la previsión de una pena alternativa de trabajos en beneficio de la comunidad, de un tipo agravado y de un tipo atenuado, el legislador ha dispuesto una pluralidad de respuestas punitivas para que los órganos judiciales puedan adaptar la respuesta penal a las circunstancias concurrentes, y entre ellas a la de la “incidencia real que en el caso concreto haya tenido el desconocimiento del derecho a la igualdad de la víctima … De todo ello fluye que al configurar la figura agravada de que se trata el legislador ha atendido a elementos diferenciadores … como una causa criminógena de innegable magnitud y que por implicar un desvalor añadido a las conductas de que se trata afectan a bienes constitucionales de la máxima relevancia, constituyendo uno de los fenómenos de mayor gravedad en el momento actual, sin que por ello la opción legislativa de agravamiento de la pena en tales supuestos pueda merecer el reproche de atentar contra el derecho a la igualdad, pues la toma en consideración del tipo de relaciones de que se trata y del sexo de los que las mantienen o las han mantenido, viene dada precisamente por el hecho de que se produzcan ataques a bienes y derechos constitucionales de innegable trascendencia”. Además, el legislador ha extendido el fin de protección que con esta agravación se persigue a todas las relaciones familiares y a todas las víctimas que reclaman especial protección sin distinción de sexo, por lo que “las consecuencias de la disparidad normativa no aparecen … carentes de proporcionalidad, lo que no es cuestionado por la Magistrada proponente, que tilda de inocuas las mismas”. </w:t>
      </w:r>
    </w:p>
    <w:p w:rsidRPr="00C21FFE" w:rsidR="00F31FAF" w:rsidRDefault="00356547">
      <w:pPr>
        <w:rPr/>
      </w:pPr>
      <w:r w:rsidRPr="&lt;w:rPr xmlns:w=&quot;http://schemas.openxmlformats.org/wordprocessingml/2006/main&quot;&gt;&lt;w:lang w:val=&quot;es-ES_tradnl&quot; /&gt;&lt;/w:rPr&gt;">
        <w:rPr/>
        <w:t xml:space="preserve">Así descartada la vulneración del derecho a la igualdad, considera el Fiscal General que desaparece la base en la que se hacían descansar las demás dudas.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6660-2005 las seguidas con los números 7729-2005, 8970-2005, 4576-2006, 4577-2006, 9359-2006, 2848-2007, 3340-2007, 6439-2007, 7827-2007, 7828- 2007, 7829-2007, 7987-2007, 84-2008 y 85-2008. Tanto Abogado del Estado como el Fiscal General del Estado interesan la acumulación, que se acuerda mediante Auto de 1 de julio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julio de 2008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quince Autos de cuestionamiento, el Juzgado de lo Penal núm. 2 de Toledo considera que el inciso primero del art. 153.1 del Código penal (CP), en su vigente redacción, dada por el art. 37 de la Ley Orgánica 1/2004, de medidas de protección integral contra la violencia de género, puede ser contrario a los principios de igualdad (con infracción de los arts. 1.1, 9.2, 10.1 y 14 CE), culpabilidad (arts. 24.1 y 24.2 CE) y legalidad penal (art. 25.1 CE). El Abogado del Estado y el Fiscal General del Estado niegan estas vulneraciones e interesan la desestimación íntegra de las cuestiones. Con carácter principal el Abogado del Estado solicita la inadmisión por su irrelevancia de la duda atinente a la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Esta última solicitud debe ser acogida. La duda relativa al mandato de determinación como manifestación del principio de legalidad penal se refiere a la expresión “persona especialmente vulnerable”, que conforma un inciso del precepto cuestionado del que no se hace juicio alguno de aplicabilidad ni de relevancia y que queda incluso excluido formalmente del cuestionamiento, expresamente dirigido al “inciso primero” del art.153.1 CP.</w:t>
      </w:r>
    </w:p>
    <w:p w:rsidRPr="00C21FFE" w:rsidR="00F31FAF" w:rsidRDefault="00356547">
      <w:pPr>
        <w:rPr/>
      </w:pPr>
      <w:r w:rsidRPr="&lt;w:rPr xmlns:w=&quot;http://schemas.openxmlformats.org/wordprocessingml/2006/main&quot;&gt;&lt;w:lang w:val=&quot;es-ES_tradnl&quot; /&gt;&lt;/w:rPr&gt;">
        <w:rPr/>
        <w:t xml:space="preserve">Si se tiene en cuenta asimismo que la cuarta duda del Auto, referida a la vulneración del art.  9.2 CE, no refiere propiamente tal vulneración, sino simplemente que el precepto que el Juzgado entiende desigualitario no puede encontrar amparo en el mismo, nos encontramos ante dos dudas centrales de constitucionalidad: si estamos ante un tratamiento punitivo diferente de la misma conducta en función del sexo de los sujetos activo y pasivo, que sería por ello contrario al art. 14 CE, y si existe una presunción contraria al principio de culpabilidad consistente en que las agresiones de los hombres a las mujeres que son o fueron su pareja constituyen una manifestación de discriminación.</w:t>
      </w:r>
    </w:p>
    <w:p w:rsidRPr="00C21FFE" w:rsidR="00F31FAF" w:rsidRDefault="00356547">
      <w:pPr>
        <w:rPr/>
      </w:pPr>
      <w:r w:rsidRPr="&lt;w:rPr xmlns:w=&quot;http://schemas.openxmlformats.org/wordprocessingml/2006/main&quot;&gt;&lt;w:lang w:val=&quot;es-ES_tradnl&quot; /&gt;&lt;/w:rPr&gt;">
        <w:rPr/>
        <w:t xml:space="preserve">Ambas dudas tienen ya respuesta en la STC 59/2008, de 14 de mayo, a la que procede remitirse y cuya argumentación básica pasamos a resumir.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59/2008 toma como punto de partida la exclusividad del legislador para el diseño de la política criminal y la amplia libertad de que goza para el mismo. Es por ello por lo que el actual juicio de constitucionalidad no lo es de eficacia o de bondad: “Sólo nos compete enjuiciar si se han respetado los límites externos que el principio de igualdad impone desde la Constitución a la intervención legislativa” (FJ 6). Los límites ahora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7).</w:t>
      </w:r>
    </w:p>
    <w:p w:rsidRPr="00C21FFE" w:rsidR="00F31FAF" w:rsidRDefault="00356547">
      <w:pPr>
        <w:rPr/>
      </w:pPr>
      <w:r w:rsidRPr="&lt;w:rPr xmlns:w=&quot;http://schemas.openxmlformats.org/wordprocessingml/2006/main&quot;&gt;&lt;w:lang w:val=&quot;es-ES_tradnl&quot; /&gt;&lt;/w:rPr&gt;">
        <w:rPr/>
        <w:t xml:space="preserve">A partir de la perspectiva que demarca 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El análisis de razonabilidad de la diferenciación ha de comenzar por el de la legitimidad del fin de la norma. Y, a partir de la lectura de la exposición de motivos y del articulado de la Ley Orgánica de medidas de protección integral contra la violencia de género, constatamos que,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razonabilidad de la diferenciación se refiere a su funcionalidad para la legítima finalidad perseguida, que se producirá si resulta a su vez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w:t>
      </w:r>
    </w:p>
    <w:p w:rsidRPr="00C21FFE" w:rsidR="00F31FAF" w:rsidRDefault="00356547">
      <w:pPr>
        <w:rPr/>
      </w:pPr>
      <w:r w:rsidRPr="&lt;w:rPr xmlns:w=&quot;http://schemas.openxmlformats.org/wordprocessingml/2006/main&quot;&gt;&lt;w:lang w:val=&quot;es-ES_tradnl&quot; /&gt;&lt;/w:rPr&gt;">
        <w:rPr/>
        <w:t xml:space="preserve">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9.a).</w:t>
      </w:r>
    </w:p>
    <w:p w:rsidRPr="00C21FFE" w:rsidR="00F31FAF" w:rsidRDefault="00356547">
      <w:pPr>
        <w:rPr/>
      </w:pPr>
      <w:r w:rsidRPr="&lt;w:rPr xmlns:w=&quot;http://schemas.openxmlformats.org/wordprocessingml/2006/main&quot;&gt;&lt;w:lang w:val=&quot;es-ES_tradnl&quot; /&gt;&lt;/w:rPr&gt;">
        <w:rPr/>
        <w:t xml:space="preserve">c) A la vista de su poca entidad —tres meses de privación de libertad en el límite inferior de la pena—, tampoco cabe apreciar que la diferencia de penas de las normas comparadas entrañe una desproporción que conduzca por esta vía a la inconstitucionalidad ex principio de igualdad del artículo cuestionado, máxime si se repara en que esta pena diferenciada en su límite mínimo es alternativa a la pena de trabajos en beneficio de la comunidad, igual en ambos tipos, y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w:t>
      </w:r>
    </w:p>
    <w:p w:rsidRPr="00C21FFE" w:rsidR="00F31FAF" w:rsidRDefault="00356547">
      <w:pPr>
        <w:rPr/>
      </w:pPr>
      <w:r w:rsidRPr="&lt;w:rPr xmlns:w=&quot;http://schemas.openxmlformats.org/wordprocessingml/2006/main&quot;&gt;&lt;w:lang w:val=&quot;es-ES_tradnl&quot; /&gt;&lt;/w:rPr&gt;">
        <w:rPr/>
        <w:t xml:space="preserve">No sobra señalar, en fin, en esta valoración constitucional de las diferentes consecuencias de los supuestos diferenciados,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segunda duda, atinente al principio de culpabilidad, procede recordar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No hay, por otra parte, sanción por hechos de otros: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marco de la argumentación de la duda de igualdad, alude también el Auto de cuestionamiento a la posible oposición del art. 153.1 CP al valor de la dignidad de la persona en cuanto que presumiría que “la mujer es en cualquier caso persona especialmente vulnerable” y el hombre “un maltratador nato”.</w:t>
      </w:r>
    </w:p>
    <w:p w:rsidRPr="00C21FFE" w:rsidR="00F31FAF" w:rsidRDefault="00356547">
      <w:pPr>
        <w:rPr/>
      </w:pPr>
      <w:r w:rsidRPr="&lt;w:rPr xmlns:w=&quot;http://schemas.openxmlformats.org/wordprocessingml/2006/main&quot;&gt;&lt;w:lang w:val=&quot;es-ES_tradnl&quot; /&gt;&lt;/w:rPr&gt;">
        <w:rPr/>
        <w:t xml:space="preserve">Tampoco puede ser acogida esta objeción de constitucionalidad porque no cabe acoger su presupuesto. El precepto cuestionado no cataloga a la mujer como persona especialmente vulnerable, ni presume que lo sea. Y tampoco contiene consideración alguna acerca de la mayor agresividad de los hombres o de ciertos hombres. Procede, simple y no irrazonablemente, a apreciar la especial gravedad de ciertos hechos “a partir del ámbito relacional en el que se producen y del significado objetivo que adquieren como manifestación de una grave y arraigada desigualdad” (STC 59/2008,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las cuestiones de inconstitucionalidad núm. 6660-2005, 7729-2005, 8970-2005, 4576-2006, 4577-2006, 9359-2006, 2848-2007, 3340-2007, 6439-2007, 7827-2007, 7828- 2007, 7829-2007, 7987-2007, 84-2008 y 85-2008 en lo que se refiere a la posible vulneración del principio de legalidad penal (art. 25.1 CE).</w:t>
      </w:r>
    </w:p>
    <w:p w:rsidRPr="" w:rsidR="00F31FAF" w:rsidRDefault="00356547">
      <w:pPr>
        <w:rPr/>
      </w:pPr>
      <w:r w:rsidRPr="&lt;w:rPr xmlns:w=&quot;http://schemas.openxmlformats.org/wordprocessingml/2006/main&quot;&gt;&lt;w:szCs w:val=&quot;24&quot; /&gt;&lt;/w:rPr&gt;">
        <w:rPr/>
        <w:t xml:space="preserve">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julio de 2008, dictada en las cuestiones de inconstitucionalidad acumuladas núms. 6660-2005, 7729-2005, 8970-2005, 4576-2006, 4577-2006, 9359-2006, 2848-2007, 3340-2007, 6439-2007, 7827-2007, 7828-2007, 7829- 2007, 7987-2007, 84-2008 y 85-2008, planteadas por el Juzgado de lo Penal núm. 2 de Toledo, respecto al primer inciso del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17 de julio de 2008, dictada en las cuestiones de inconstitucionalidad acumuladas núms.  6660-2005, 7729-2005, 8970-2005, 4576-2006, 4577-2006, 9359-2006, 2848-2007, 3340-2007, 6439-2007, 7827-2007, 7828-2007, 7829-2007, 7987- 2007, 84-2008 y 85-2008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las cuestiones de inconstitucionalidad acumuladas núms. 6660-2005, 7729-2005, 8970-2005, 4576-2006, 4577-2006, 9359-2006, 2848-2007, 3340-2007, 6439-2007, 7827-2007, 7828-2007, 7829-2007, 7987-2007, 84-2008 Y 85- 2008,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17 de julio de 2008 dictada en la cuestión de inconstitucionalidad núm. 6660-2005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la Magistrada Juez de lo Penal núm. 2 de Toledo,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6660-2005 y acumuladas,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