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9406-2006, promovido por don Juan Miguel Gil Gil, representado por el Procurador de los Tribunales don Isacio Calleja García y bajo la dirección del Letrado don José Antonio Torre Calatayud, contra la Sentencia de la Sección Segunda de la Audiencia Provincial de Valencia de 21 de septiembre de 2006, dictada en el rollo de apelación núm. 229-2006, que revocó la Sentencia absolutoria del Juzgado de lo Penal núm. 8 de Valencia de 28 de abril de 2006, dictada en el procedimiento abreviado núm. 587-2005, condenando por un delito de lesiones en el ámbito familiar. Ha comparecido doña María Teresa Ortega López, representada por el Procurador de los Tribunales don Jesús Iglesias Pérez.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5 de febrero de 2007, el Procurador de los Tribunales don Isacio Calleja García, en nombre y representación de don Juan Miguel Gil Gil, y bajo la dirección del Letrado don José Antonio Torre Calatayud,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8 de Valencia de 28 de abril de 2006 del delito de lesiones en el ámbito familiar del que era acusado. En la relación de hechos probados se hace constar que el acusado, sobre las 5 de la madrugada del 23 de abril de 2005, mantuvo una discusión en su vehículo con su pareja sentimental, siendo atendida ésta ese mismo día en un centro sanitario por contusión en codo derecho y contractura muscular y el ahora recurrente el 26 de ese mismo mes por hematoma en hombro derecho. La Sentencia justifica la absolución de ambos, argumentando que existen dos versiones de lo sucedido incompatibles entre sí y que la declaración de único testigo imparcial, un Policía local que acudió tras la discusión, afirma que ella no presentaba lesiones y que quería que el acusado le llevara a casa. De todo ello, se concluye en la Sentencia que no hay certeza alguna de lo sucedido dentro del coche y que es insuficiente el contenido de los partes médicos, en tanto que de ellos no se puede derivar ni el modo de producción ni su atribución a los acusados o a un incidente entre ellos. </w:t>
      </w:r>
    </w:p>
    <w:p w:rsidRPr="00C21FFE" w:rsidR="00F31FAF" w:rsidRDefault="00356547">
      <w:pPr>
        <w:rPr/>
      </w:pPr>
      <w:r w:rsidRPr="&lt;w:rPr xmlns:w=&quot;http://schemas.openxmlformats.org/wordprocessingml/2006/main&quot;&gt;&lt;w:lang w:val=&quot;es-ES_tradnl&quot; /&gt;&lt;/w:rPr&gt;">
        <w:rPr/>
        <w:t xml:space="preserve">b) La compañera sentimental del recurrente interpuso recurso de apelación, al que se adhirió el Ministerio Fiscal, que fue tramitado con el núm. de rollo 229-2006 por la Sección Segunda de la Audiencia Provincial de Valencia, alegando, entre otras cuestiones, errónea valoración de la prueba. Por Sentencia de 21 de septiembre de 2006 se estimó el recurso de apelación con revocación de la Sentencia de instancia, condenando al recurrente como autor de un delito de lesiones en el ámbito familiar a la pena de cuatro meses de prisión, accesorias, responsabilidad civil y costas. La Sentencia modificó los hechos probados, considerando acreditado que la discusión culminó en una agresión recíproca como consecuencia de la cual la compañera sentimental del recurrente presentó las lesiones referidas en el parte médico. A esos efectos, se señala, en primer lugar, que el órgano judicial de apelación “puede revisar las alegaciones de error en la apreciación de la prueba, incluso contra sentencias absolutorias, siempre que se limite a ello, a la constatación del error, y en base a una alegación impugnatoria que establezca dónde, a juicio del apelante, se equivoca el silogismo del Juez a quo” (fundamento de Derecho segundo). A partir de ello, justifica la modificación de hechos probados, argumentando que las lesiones que padeció la mujer sólo se justifican por la autoría del acusado y que aunque existen dos versiones contradictorias no puede dejar de acogerse una de ellas y valorar “como elemento indiciariamente determinante y demostrativo de la realidad de lo sucedido, como es la lesión producida en la recurrente y la realidad de la discusión y lo accidentado del viaje, en el curso del cual, muy posiblemente ambos actores se golpeasen” (fundamento de Derecho quinto).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la tutela judicial efectiva (art. 24.1 CE), a un proceso con todas las garantías y la presunción de inocencia (art. 24.2 CE) y a la libertad personal (art. 17.1 CE), por haber sido condenado en segunda instancia, tras una previa absolución, con fundamento exclusivo en una nueva valoración de pruebas personales que no habían sido practicadas con la debida inmediación ante el órgano judicial de apelación y con una total ausencia de motivación sobre las razones que le llevan a concluir que es el autor de las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17 de abril de 2008, acordó admitir a trámite la demanda de amparo y, en aplicación del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167/2008, de 23 de junio, acordando suspender la ejecución de la resolución impugnada exclusivamente en lo referente a la pena privativa de libertad de cuatro meses de prisión y a la accesoria legal de privación del ejercicio del derecho de sufragio pasivo por igual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9 de junio de 2008, acordó tener por recibido el testimonio de las actuaciones, por personado al Procurador de los Tribunales don Jesús Iglesias Pérez, en nombre y representación de doña María Teresa Ortega López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compareciente, por escrito registrado el día 18 de septiembre de 2008, solicitó la denegación del amparo, argumentando que no se han vulnerado los derechos fundamentales invocados en la demanda de amparo, ya que la Sentencia de apelación se ha limitado a valorar la prueba practicada en el proceso subsanando de manera motivada los errores en que había incurrido el Juez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 de octubre de 2009, interesó que se otorgara el amparo por vulneración del derecho a la presunción de inocencia (art. 24.2 CE), con anulación de la Sentencia impugnada, toda vez que, al margen de que la condena en la segunda instancia se ha fundamentado en la valoración de pruebas personales practicadas sin la debida inmediación, la convicción sobre la autoría de las lesiones se justifica en términos de posibilidad, lo que es incompatible con la certeza que exige una condena penal, sin que tampoco se haga expreso el razonamiento seguido para establecer el lógico y preciso nexo causal entre la lesión y la acción de golpear.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17 de septiembre de 2008, presentó alegaciones reiterando las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mediante providencia de 1 de junio de 2009,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Tribunal Constitucional, en el ejercicio de las competencias que le atribuye el art. 15 LOTC, por Acuerdo de 2 de junio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junio de 2009 se señaló para la deliberación y votación de la presente Sentencia el día 15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a un proceso con todas las garantías y a la presunción de inocencia (art. 24.2 CE) del recurrente, al haber sido condenado en segunda instancia, tras la revocación de una previa absolución, con fundamento en la valoración de pruebas personales no practicadas ante el órgano de apelación. Y, en su caso, si además existe una vulneración autónoma del derecho a la presunción de inocencia (art. 24.2 CE) por haber sido condenado sin una debida motivación sobre las razones que llevan a apreciar que el recurrente fue el autor de la lesiones padecidas por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 un proceso con todas las garantías y a la presunción de inocencia (art. 24.2 CE) en supuestos de condena en segunda instancia, es jurisprudencia ya reiterada de este Tribunal, iniciada en la STC 167/2002, de 18 de septiembre (FFJJ 9 a 11), y seguida en numerosas Sentencias posteriores (entre las últimas, SSTC 115/2008, de 29 de septiembre, y 49/2009, de 23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se ha apreciado la vulneración de este derecho fundamental en los supuestos en los que, tras ser dictada una sentencia penal absolutoria en primera instancia, la misma es revocada en apelación y dictada una sentencia condenatoria justificada en una diferente valoración de pruebas, como las declaraciones de los acusados o declaraciones testificales que por su carácter personal no podían ser valoradas de nuevo sin su examen directo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rectificación de conclusiones derivadas de pruebas de carácter personal, también ha reiterado este Tribunal que concurre la vulneración del derecho a un proceso con todas las garantías cuando, en la segunda instancia, y sobre la base de indicios que provienen inequívocamente de una valoración de pruebas personales, se corrigen las conclusiones del órgano de primera instancia, sin examinar directa y personalmente dichas pruebas (por todas, STC 49/2009, de 23 de febrero, FJ 2).</w:t>
      </w:r>
    </w:p>
    <w:p w:rsidRPr="00C21FFE" w:rsidR="00F31FAF" w:rsidRDefault="00356547">
      <w:pPr>
        <w:rPr/>
      </w:pPr>
      <w:r w:rsidRPr="&lt;w:rPr xmlns:w=&quot;http://schemas.openxmlformats.org/wordprocessingml/2006/main&quot;&gt;&lt;w:lang w:val=&quot;es-ES_tradnl&quot; /&gt;&lt;/w:rPr&gt;">
        <w:rPr/>
        <w:t xml:space="preserve">Por otro lado, también cabe destacar que es doctrina consolidada de este Tribunal Constitucional que la valoración de pruebas personales sin la concurrencia de estas garantías elementales significará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la conclusión resulte ilógica o no concluyente a partir de los presupuestos de la propia Sentencia (por todas, STC 28/2008,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se expuso con mayor detalle en los antecedentes, el recurrente fue absuelto en primera instancia del delito de lesiones del que era acusado, con el argumento de que si bien había quedado objetivado que tanto él como su compañera sentimental habían sufrido diversas contusiones, no existía certeza alguna sobre la autoría de las mismas, habida cuenta del carácter contradictorio de sus declaraciones y la testifical del Policía local que acudió tras la discusión, quien afirmó que la mujer no presentaba lesiones y que quería que el acusado le llevara a casa.</w:t>
      </w:r>
    </w:p>
    <w:p w:rsidRPr="00C21FFE" w:rsidR="00F31FAF" w:rsidRDefault="00356547">
      <w:pPr>
        <w:rPr/>
      </w:pPr>
      <w:r w:rsidRPr="&lt;w:rPr xmlns:w=&quot;http://schemas.openxmlformats.org/wordprocessingml/2006/main&quot;&gt;&lt;w:lang w:val=&quot;es-ES_tradnl&quot; /&gt;&lt;/w:rPr&gt;">
        <w:rPr/>
        <w:t xml:space="preserve">Por el contrario, la Sentencia de apelación modificó el relato fáctico, considerando probada que las lesiones padecidas por la mujer fueron causadas por el acusado, utilizando como argumento que, aunque existieran dos versiones contradictorias, la objetivación de las lesiones y la realidad de la discusión es lo que permitía concluir que “muy posiblemente ambos actores se golpeasen”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 lo expuesto, debe otorgarse el amparo por vulneración del derecho de la recurrente a un proceso con todas las garantías (art. 24.2 CE). Una vez acreditado que el órgano de apelación volvió a valorar los testimonios del recurrente y su pareja sentimental sobre lo sucedido en el vehículo y el modo de producirse las lesiones que ambos presentaban, para llegar a una conclusión contraria a la del Juez de lo Penal, en la que sustenta la condena, es necesario concluir que con ello se ha lesionado la garantía de inmediación. En efecto, a pesar de que en la Sentencia impugnada se afirma que cabe revisar la lógica de la valoración probatoria del Juez de instancia, incluso en caso de sentencias absolutorias, para corregir el relato de hechos probados sin necesidad de inmediación, lo cierto es que, como ya se ha señalado anteriormente, este Tribunal ha insistido en que también en estos supuestos, en la medida en que las inferencias provengan inequívocamente de una valoración de pruebas personales, como sucede en el presente caso, resulta constitucionalmente necesario un examen directo y personal de dichas pruebas en respeto a las garantía de inmediación.</w:t>
      </w:r>
    </w:p>
    <w:p w:rsidRPr="00C21FFE" w:rsidR="00F31FAF" w:rsidRDefault="00356547">
      <w:pPr>
        <w:rPr/>
      </w:pPr>
      <w:r w:rsidRPr="&lt;w:rPr xmlns:w=&quot;http://schemas.openxmlformats.org/wordprocessingml/2006/main&quot;&gt;&lt;w:lang w:val=&quot;es-ES_tradnl&quot; /&gt;&lt;/w:rPr&gt;">
        <w:rPr/>
        <w:t xml:space="preserve">Igualmente debe declararse la vulneración del derecho del recurrente a la presunción de inocencia (art. 24.2 CE) y anular la resolución recurrida sin retroacción de actuaciones, puesto que las pruebas personales, cuya valoración le estaba vedada al órgano de apelación, resultaron esenciales para llegar a la conclusión condenatoria, en tanto que respecto de la determinante cuestión sobre la autoría de las lesiones que ambos presentaban sólo se practicaron las citadas pruebas personales.</w:t>
      </w:r>
    </w:p>
    <w:p w:rsidRPr="00C21FFE" w:rsidR="00F31FAF" w:rsidRDefault="00356547">
      <w:pPr>
        <w:rPr/>
      </w:pPr>
      <w:r w:rsidRPr="&lt;w:rPr xmlns:w=&quot;http://schemas.openxmlformats.org/wordprocessingml/2006/main&quot;&gt;&lt;w:lang w:val=&quot;es-ES_tradnl&quot; /&gt;&lt;/w:rPr&gt;">
        <w:rPr/>
        <w:t xml:space="preserve">El otorgamiento del amparo por las razones señaladas determina que resulte innecesario el análisis del resto de las vulneraciones aducidas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Juan Miguel Gil Gil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Valencia de 21 de septiembre de 2006, dictada en el rollo de apelación núm. 229-2006.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