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don Pascual Sala Sánchez, Presidente, don Manuel Aragón Reyes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1472-2007, promovido por don José Luis Peña Domingo y don Juan José Moreno Alonso, representados por el Procurador de los Tribunales don Luis José García Barrenechea y asistidos por el Abogado don Ángel Galindo Álvarez, contra la Sentencia dictada el 25 de enero de 2007 por la Sección Novena de la Sala de lo Contencioso-Administrativo del Tribunal Superior de Justicia de Madrid en el recurso de apelación núm. 507-2006. Ha comparecido y formulado alegaciones el Ayuntamiento de Majadahonda, representado por el Procurador de los Tribunales don David García Riquelme y asistido por la Abogada doña María Isabel Conde Bueso. Ha intervenido el Ministerio Fiscal. Ha sido Ponente el Presidente don Pascual Sala Sánchez,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19 de febrero de 2007, don Luis José García Barrenechea, Procurador de los Tribunales, en nombre y representación de don José Luis Peña Domingo y don Juan José Moreno Alonso,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asuntos económicos del Ayuntamiento de Majadahonda convocó a los concejales señores Peña y Moreno a la sesión ordinaria de la referida comisión informativa a celebrar el día 7 de diciembre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asuntos económicos del Ayuntamiento de Majadahonda en la sesión celebrada el 7 de diciembre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estimado por Sentencia de 11 de agosto de 2006 del Juzgado de lo Contencioso-Administrativo núm. 4 de Madrid (procedimiento de protección de derechos fundamentales núm. 5-2005), al considerar el Juzgado que la convocatoria de los concejales no adscritos a la comisión informativa con voz pero sin voto lesiona su derecho fundamental reconocido en el art. 23.2 CE, debiendo ser convocados en calidad de integrantes del grupo mixto. </w:t>
      </w:r>
    </w:p>
    <w:p w:rsidRPr="00C21FFE" w:rsidR="00F31FAF" w:rsidRDefault="00356547">
      <w:pPr>
        <w:rPr/>
      </w:pPr>
      <w:r w:rsidRPr="&lt;w:rPr xmlns:w=&quot;http://schemas.openxmlformats.org/wordprocessingml/2006/main&quot;&gt;&lt;w:lang w:val=&quot;es-ES_tradnl&quot; /&gt;&lt;/w:rPr&gt;">
        <w:rPr/>
        <w:t xml:space="preserve">f) Contra esta Sentencia interpusieron el Ministerio Fiscal y el Ayuntamiento de Majadahonda recurso de apelación, que fue estimado por Sentencia de 25 de enero de 2007 de la Sección Novena de la Sala de lo Contencioso-Administrativo del Tribunal Superior de Justicia de Madrid (recurso de apelación núm. 507- 2006).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asuntos económicos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 Sentencia de apelación impugnada realiza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de la Ley Orgánica del Tribunal Constitucional (LOTC), dirigir atenta comunicación a la Sección Novena de la Sala de lo Contencioso- Administrativo del Tribunal Superior de Justicia de Madrid y al Juzgado de lo Contencioso- Administrativo núm. 4 de Madrid a fin de que en el plazo de diez días remitieran certificación o copia adverada de las actuaciones respectivas, correspondientes al recurso de apelación núm. 507-2006 y al procedimiento de protección de derechos fundamentales núm. 5-2005,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17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4 de enero de 2011 el Secretario de Justicia de la Sala Primera de este Tribunal acordó tener por recibidos los testimonios de actuaciones remitidos por la Sección Novena de la Sala de lo Contencioso-Administrativo del Tribunal Superior de Justicia de Madrid y el Juzgado de lo Contencioso-Administrativo núm. 4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4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asuntos económicos del Ayuntamiento de Majadahonda que se celebró el 7 de diciembre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Asuntos Económicos,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 Sentencia impugnada se encuentra razonable y suficientemente fundada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24 de enero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asuntos económicos del Ayuntamiento de Majadahonda que se celebró el 7 de diciembre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11 de marzo de 2011. Tras resumir los antecedentes del caso, el Fiscal advierte que, aunque formalmente el amparo se dirige contra la Sentencia referida en el encabezamiento, en realidad no estamos ante un amparo del art. 44 LOTC, sino del art. 43 LOTC pues su verdadero objeto son los actos del Ayuntamiento de Majadahonda impugnados en la vía contencioso-administrativa (la convocatoria de la comisión informativa de asuntos económicos del Ayuntamiento de Majadahonda a celebrar el 7 de diciembre de 2005, su celebración y los acuerdos dictaminados en la misma), a los que se imputa la vulneración de los derechos fundamentales garantizados en el art. 23 CE, vulneración que vuelve a imputarse a la Sentencia de la Sección Novena de la Sala de lo Contencioso-Administrativo del Tribunal Superior de Justicia de Madrid, en cuanto, al estimar el recurso de apelación contra la Sentencia de instancia que había estimado la pretensión de los demandantes de amparo, confirma la actuación municipal impugnada, y sin que la también alegada vulneración del derecho a la tutela judicial efectiva del art. 24.1 CE que se imputa a la Sentencia de apelación desvirtúe la anterior conclusión, pues esta queja carece de sustantividad propia, toda vez que la eventual arbitrariedad en la fundamentación de esta Sentencia que se alega en la demanda de amparo se vincula directamente a la vulneración de los derechos que garantiza el art. 23 CE por confirmar la actuación administrativa impugnada. </w:t>
      </w:r>
    </w:p>
    <w:p w:rsidRPr="00C21FFE" w:rsidR="00F31FAF" w:rsidRDefault="00356547">
      <w:pPr>
        <w:rPr/>
      </w:pPr>
      <w:r w:rsidRPr="&lt;w:rPr xmlns:w=&quot;http://schemas.openxmlformats.org/wordprocessingml/2006/main&quot;&gt;&lt;w:lang w:val=&quot;es-ES_tradnl&quot; /&gt;&lt;/w:rPr&gt;">
        <w:rP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Pr="00C21FFE" w:rsidR="00F31FAF" w:rsidRDefault="00356547">
      <w:pPr>
        <w:rPr/>
      </w:pPr>
      <w:r w:rsidRPr="&lt;w:rPr xmlns:w=&quot;http://schemas.openxmlformats.org/wordprocessingml/2006/main&quot;&gt;&lt;w:lang w:val=&quot;es-ES_tradnl&quot; /&gt;&lt;/w:rPr&gt;">
        <w:rPr/>
        <w:t xml:space="preserve">Por otra parte tanto el art. 73.3 LBRL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Pr="00C21FFE" w:rsidR="00F31FAF" w:rsidRDefault="00356547">
      <w:pPr>
        <w:rPr/>
      </w:pPr>
      <w:r w:rsidRPr="&lt;w:rPr xmlns:w=&quot;http://schemas.openxmlformats.org/wordprocessingml/2006/main&quot;&gt;&lt;w:lang w:val=&quot;es-ES_tradnl&quot; /&gt;&lt;/w:rPr&gt;">
        <w:rPr/>
        <w:t xml:space="preserve">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Pr="00C21FFE" w:rsidR="00F31FAF" w:rsidRDefault="00356547">
      <w:pPr>
        <w:rPr/>
      </w:pPr>
      <w:r w:rsidRPr="&lt;w:rPr xmlns:w=&quot;http://schemas.openxmlformats.org/wordprocessingml/2006/main&quot;&gt;&lt;w:lang w:val=&quot;es-ES_tradnl&quot; /&gt;&lt;/w:rPr&gt;">
        <w:rP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Pr="00C21FFE" w:rsidR="00F31FAF" w:rsidRDefault="00356547">
      <w:pPr>
        <w:rPr/>
      </w:pPr>
      <w:r w:rsidRPr="&lt;w:rPr xmlns:w=&quot;http://schemas.openxmlformats.org/wordprocessingml/2006/main&quot;&gt;&lt;w:lang w:val=&quot;es-ES_tradnl&quot; /&gt;&lt;/w:rPr&gt;">
        <w:rPr/>
        <w:t xml:space="preserve">Sin embargo, en el presente caso se ha establecido un régimen de intervención de los concejales no adscritos en las comisiones informativas que, a juicio del Fiscal, lesiona el derecho al ejercicio del cargo público representativo contenido en el art. 23 CE, toda vez que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adecúe su intervención a la participación en el Pleno, evitando que se produzca una sobrerrepresentación, proscrita igualmente por contraria al principio de proporcionalidad, como también señaló la STC 169/2009. </w:t>
      </w:r>
    </w:p>
    <w:p w:rsidRPr="00C21FFE" w:rsidR="00F31FAF" w:rsidRDefault="00356547">
      <w:pPr>
        <w:rPr/>
      </w:pPr>
      <w:r w:rsidRPr="&lt;w:rPr xmlns:w=&quot;http://schemas.openxmlformats.org/wordprocessingml/2006/main&quot;&gt;&lt;w:lang w:val=&quot;es-ES_tradnl&quot; /&gt;&lt;/w:rPr&gt;">
        <w:rPr/>
        <w:t xml:space="preserve">En conclusión, el Fiscal considera que no se ha vulnerado el art. 23 CE por la consideración de los recurrentes como concejales no adscritos. Por el contrario, el Fiscal sí considera vulnerado el art. 23 CE, en aplicación de la doctrina sentada en la citada STC 169/2009,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asuntos económicos del Ayuntamiento de Majadahonda celebrada el 7 de diciembre de 2005, en cuanto la misma incorpora el criterio establecido en la circular núm. 1/05 del Secretario General del Ayuntamiento de Majadahonda de 7 de octubre de 2005 de convocar a los concejales no adscritos a las comisiones informativas con voz pero sin voto.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marzo de 2011,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abril de 2011 se señaló para deliberación y votación de la presente Sentencia el día 3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asuntos económicos del Ayuntamiento de Majadahonda de convocar a los recurrentes a la sesión ordinaria de dicha comisión que se celebró el 7 de diciembre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 Sentencia de apelación impugnada, al revocar la Sentencia de instancia (que había estimado la pretensión de los demandantes de amparo) y validar la actuación municipal a la que se vincula directamente la vulneración de los derechos de participación política que garantiza el art. 23 CE, no les ha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 Sentencia recaída en apelación que lo confirma,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asuntos económicos del Ayuntamiento de Majadahonda que se celebró el 7 de diciembre de 2005, así como de la Sentencia de 25 de enero de 2007 de la Sección Novena de la Sala de lo Contencioso- Administrativo del Tribunal Superior de Justicia de Madrid recaída en el recurso de apelación núm. 507-2006,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