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Javier Delgado Barrio, Presidente,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1474-2007 promovido por don José Luis Peña Domingo y don Juan José Moreno Alonso, representados por el Procurador de los Tribunales don Luis José García Barrenechea y asistidos por el Abogado don Ángel Galindo Álvarez, contra la Sentencia de 25 de julio de 2006 del Juzgado de lo Contencioso-Administrativo núm. 5 de Madrid recaída en el procedimiento de protección de derechos fundamentales núm. 3-2006, y contra la Sentencia de 18 de enero de 2007 de la Sección Novena de la Sala de lo Contencioso- Administrativo del Tribunal Superior de Justicia de Madrid por la que se desestima el recurso de apelación núm. 426-2006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Magistrado don Javier Delgado Barrio,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19 de febrero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planeamiento urbanístico del Ayuntamiento de Majadahonda convocó a los concejales señores Peña y Moreno a la sesión ordinaria de la referida comisión informativa a celebrar el día 21 de abril de 2006,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planeamiento urbanístico del Ayuntamiento de Majadahonda en la sesión celebrada el 24 de abril de 2006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25 de julio de 2006 del Juzgado de lo Contencioso-Administrativo núm. 5 de Madrid (procedimiento de protección de derechos fundamentales núm. 3-2006).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18 de enero de 2007 de la Sección Novena de la Sala de lo Contencioso-Administrativo del Tribunal Superior de Justicia de Madrid (recurso de apelación núm. 426-2006),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planeamiento urbanístico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diciembre de 2010 la Sala Primera de este Tribunal acordó la admisión a trámite de la demanda de amparo y, a tenor de lo dispuesto en el art. 51 Ley Orgánica del Tribunal Constitucional (LOTC), dirigir atenta comunicación a la Sección Novena de la Sala de lo Contencioso-Administrativo del Tribunal Superior de Justicia de Madrid y al Juzgado de lo Contencioso-Administrativo núm. 5 de Madrid a fin de que en el plazo de diez días remitieran certificación o copia adverada de las actuaciones respectivas, correspondientes al recurso de apelación núm. 426-2006 y al procedimiento de protección de derechos fundamentales núm.3-2006,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17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25 de enero de 2011 el Secretario de Justicia de la Sala Primera de este Tribunal acordó tener por recibidos los testimonios de actuaciones remitidos por la Sección Novena de la Sala de lo Contencioso-Administrativo del Tribunal Superior de Justicia de Madrid y el Juzgado de lo Contencioso-Administrativo núm. 5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24 de febrero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planeamiento urbanístico del Ayuntamiento de Majadahonda que se celebró el 21 de abril de 2006.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planeamiento urbanístico,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8 de febrero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a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planeamiento urbanístico del Ayuntamiento de Majadahonda que se celebró el 21 de abril de 2006,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28 de marzo de 2011. Tras resumir los antecedentes del caso, el Fiscal interesa el otorgamiento del amparo en los mismos términos de la STC 20/2011, de 14 de marzo, que resuelve un recurso de amparo promovido por los mismos recurrentes con idéntica fundamentación y sobre la misma cuestión, y en la que, partiendo de la doctrina sentada en la STC 169/2009, de 9 de julio, se otorga el amparo a los recurrentes en cuanto se admite la asistencia y participación de los concejales no adscritos en las comisiones informativas, pero negándoles su derecho a votar, lo que determina que se haya producido la lesión de sus derechos de participación política reconocidos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junio de 2011, la Sala Primera acordó deferir la resolución del presente recurso de amparo a la Sección Segunda,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Acuerdo del Excmo. Sr. Presidente de este Tribunal de 30 de mayo de 2011 se designó a la Magistrada Excma. Sra. doña Adela Asua Batarrita para completar la Sección Segunda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junio de 2011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planeamiento urbanístico del Ayuntamiento de Majadahonda de convocar a los recurrentes a la sesión ordinaria de dicha comisión que se celebró el 21 de abril de 2006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 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de planeamiento urbanístico del Ayuntamiento de Majadahonda que se celebró el 21 de abril de 2006, así como de la Sentencia de 25 de julio de 2006 del Juzgado de lo Contencioso- Administrativo núm. 5 de Madrid dictada en el procedimiento de protección de derechos fundamentales núm. 3-2006 y de la Sentencia de 18 de enero de 2007 de la Sección Novena de la Sala de lo Contencioso-Administrativo del Tribunal Superior de Justicia de Madrid recaída en el recurso de apelación núm. 426-2006,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