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779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13 de noviembre de 1985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Díez-Picazo y Ponce de León, don Francisco Tomás y Valiente y don Francisco Pera Verdaguer.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104-1985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104/1985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Por lo expuesto, la Sección acuerda reconocer al solicitante de amparo el derecho a justicia gratuita para litigar en el presente recurso de amparo.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Don Juan Ignacio Quintana Montero dirigió a este Tribunal un escrito, que tuvo su entrada el 11 de febrero pasado, interponiendo recurso de amparo y solicitando el nombramiento de Abogado y Procurador del turno de oficio.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De dicho escrito se deduce haberse celebrado el 22 de enero de 1985 un juicio ante la Audiencia Provincial de Vitoria, en causa dimanante del sumario 34/1984 del Juzgado núm. 2 de Vitoria, y que ha recaído Sentencia que habría sido notificada el 2 de febrero. Y se alega indefensión, falta de tutela y de garantías procesales, desconocimiento de la presunción de inocencia y discriminación, con infracción de los arts. 14 y 24 C.E., motivados por hechos confusamente expuestos tales como, al parecer una denegación de prueba, ciertas deficiencias en la preparación por el Abogado y el Procurador de la defensa, la expulsión del solicitante de la Sala en el acto del juicio, la no suspensión del mismo. 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2. Designados que le fueron Abogado y Procurador del turno de oficio, formalizaron las demandas de amparo y justicia gratuita, formándose para sustanciar la segunda la correspondiente pieza separada, en la cual, por providencia de 25 de septiembre, se acordó oír al Ministerio Fiscal y al Letrado del Estado, quienes han mostrado su conformidad a la concesión del beneficio demandado.</w:t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>1. Unico.  De las actuaciones practicadas aparece que el demandante, de veintidós años de edad, casado, con dos hijos, interno en centro penitenciario, figura como económicamente insolvente en la causa penal a que el recurso de amparo se refiere, sin que conste que perciba ingresos de clase alguna; hallándose, en consecuencia, comprendido en el supuesto que regula el art.  14 de la Ley de Enjuiciamiento Civil.</w:t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>Por lo expuesto, la Sección acuerda reconocer al solicitante de amparo el derecho a justicia gratuita para litigar en el presente recurso de amparo.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a trece de noviembre de mil novecientos ochenta y cinco.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