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28 de abril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9888-2007 promovido por el Presidente de Gobierno contra la totalidad de la Ley de la Comunidad Valenciana 10/2007, de 20 de marzo, de régimen económico matrimonial valenciano. Han sido parte la Generalitat Valenciana y las Cortes Valencianas y ha sido Ponente la Magistrada doña Encarnación Roca Trías, quien expresa el parecer de este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21 de diciembre de 2007, el Abogado del Estado, en nombre del Presidente del Gobierno, presentó escrito de interposición de recurso de inconstitucionalidad contra la Ley de las Cortes Valencianas 10/2007, de 20 de marzo, de régimen económico matrimonial valenciano.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comienza aclarando que el recurso tiene por objeto la impugnación de la totalidad de la Ley por entender que la regulación contenida en la misma excede de las competencias para la conservación, modificación y desarrollo del Derecho civil propio atribuidas a la Comunidad Autónoma Valenciana en el art. 49.1.2 de su Estatuto de Autonomía (en adelante EAV), vulnerando con ello la competencia exclusiva del Estado sobre legislación civil ex art. 149.1.8 CE. Complementariamente, se impugnan los arts. 27.2 y 39 de la Ley de las Cortes Valencianas 10/2007 por invadir la competencia estatal exclusiva en materia de ordenación de los registros e instrumentos públicos (ex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Concretados los motivos, la Abogacía del Estado pasa a exponer los argumentos que le llevan a solicitar la declaración de inconstitucionalidad de la totalidad de la Ley 10/2007: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inicia recordando que la Ley de régimen económico valenciano ha declarado expresamente en su exposición de motivos que el propósito perseguido con su promulgación es el de que sea “el primer paso en la recuperación del Derecho foral valenciano, con el objetivo y la intención de poder desarrollar en el futuro un Código de Derecho foral valenciano que englobe las distintas leyes sectoriales que se promulguen”. En este sentido, ya en el art. 1 de la Ley se afirma que la regulación del régimen económico matrimonial valenciano “se lleva a cabo desde la recuperación del derecho foral civil valenciano y su pertinente desarrollo y adaptación a los valores y principios constitucionales, así como a las nuevas demandas sociales”. Y con esta misma finalidad la Disposición final segunda dispone que “el Código civil, en todas las materias regidas en esta ley, tendrá vigencia, con carácter de derecho supletorio, en defecto de la presente ley, la costumbre, los principios generales del ordenamiento jurídico valenciano, en materia económica matrimonial, y la doctrina jurisprudencial civil del Tribunal Superior de Justicia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valenciano pretende amparar la recuperación de los antiguos fueros en el art. 49.1.2 EAV, en relación con el art. 7 y la disposición transitoria tercera del texto estatutario. Así también resulta de su exposición de motivos : “[D]e esta manera, el derecho civil alumbrado en el ejercicio de la competencia del art. 49.1.2 del Estatuto entronca incuestionablemente con el que fuera nuestro derecho foral civil, del que se separa sólo en aquello en lo que se debe dar respuesta a las exigencias más urgentes de nuestra sociedad y en lo que exige el respeto a los valores y principios de nuestra Constitución, la cual opera, precisamente, desde esos mismos principios y valores, como causa irrenunciable de la reintegración a los valencianos del que fue su derecho foral civil, llenando así con esa actualizada y constitucionalizada reintegración, una parte del contenido de la competencia que en el artículo 49.2 del Estatuto de Autonomía reconoce en exclusiva a la Generalitat, de acuerdo con lo establecido en el artículo 7 y la Disposición Transitoria Tercera de ese mismo texto legal.” En idéntico sentido se pronuncia la disposición final primera al proclamar que “la presente ley se dicta al amparo de la competencia que el artículo 49.1.2 del Estatuto de Autonomía de la Comunidad Valenciana atribuye a la Generalitat, para conservar, modificar y desarrollar el derecho foral civil valenciano, recuperando su contenido en lo concerniente al régimen económico matrimonial en plena armonía con la Constitución y la realidad social y económica valenciana, tal y como preceptúan el artículo siete y la Disposición Transitoria Tercera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la Abogacía del Estado, la Ley de las Cortes Valencianas 10/2007 rompe con la pacífica interpretación del art. 149.1.8 CE, en cuya virtud las Comunidades Autónomas sin Derecho foral compilado sólo tienen competencia para legislar las costumbres derivadas de los antiguos fueros que hayan subsistido. Interpretación que la Generalitat aceptó la primera vez que ejerció de forma inmediata la competencia sobre Derecho civil con la Ley 6/1986, de 15 diciembre, de arrendamientos históricos valencianos. En su preámbulo ya reconocía que, tras la abolición del Derecho foral por los Decretos de nueva planta, “en la práctica habitual y cotidiana quedaron al menos vestigios o retazos del antiguo régimen foral, en buena medida amparados por el sistema de libertad de pactos y de formas que históricamente ha caracterizado el derecho castellano”. Fue por tanto la Comunidad Valenciana la que aceptó que su competencia sobre Derecho foral civil exigía acreditar la subsistencia de una costumbre derivada de los antiguos fueros. Sin embargo, tras la promulgación de la reforma de su Estatuto de Autonomía (Ley Orgánica 1/2006, de 10 abril), en el que se atribuye competencia exclusiva para la conservación, desarrollo y modificación del Derecho civil foral valenciano (artículo 49.1.2), ha considerado que la competencia autonómica derivada del precepto estatutario no sólo tiene como presupuesto la vigencia de un derecho consuetudinario en el momento de entrar en vigor de la Constitución, sino que su contenido se extiende al desarrollo de las materias reguladas en los Fueros del Reino de Valencia que deben armonizarse con los principios y valores constitucionales. Para el representante del Gobierno de la Nación es evidente pues, que, a través de la modificación estatutaria, lo que se ha pretendido es forzar una diversa interpretación del art. 149.1.8 CE, sin que tal objetivo haya sido alcanzado, porque, en todo caso, cualquier ley civil valenciana queda sometida a la Constitución y a la doctrina constitucional sobre 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recuerda que el término “desarrollo” del art. 149.1.8 CE solamente permite legislar sobre “instituciones conexas con las ya reguladas en la Compilación dentro de una actualización o innovación de los contenidos de ésta” y no ilimitadamente (SSTC 88/1993, 156/1993 y 127/1999) y, por consiguiente, la conclusión que ha de alcanzarse es clara: las competencias autonómicas en materia de Derecho civil exigen la existencia y vigencia efectivas del Derecho foral, incluido el consuetudinario, pues no se puede conservar, modificar o desarrollar aquello que no es una realidad normativa reconocible.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Estatutos de Autonomía están jerárquicamente subordinados a la Constitución Española, según resulta de sus arts. 147.2 d) y 161.1 a) y del 27.2 a) de la Ley Orgánica del Tribunal Constitucional (LOTC). Por tanto, dado que no pueden ampliar sus competencias, más allá de lo permitido en la norma fundamental, se insta a llevar a cabo una interpretación constitucionalmente respetuosa del art. 7 y de la disposición adicional tercera EAV, cuando aluden a la recuperación de los Fueros del histórico Reino de Valencia. En tal sentido, la Abogacía del Estado sostiene que el art. 7.1 EAV es un precepto competencialmente neutro, que no atribuye competencias a la Generalitat, sino que establece un principio de actuación conforme a la Constitución Española que habrá de informar el ejercicio de las competencias autonómicas. Idéntica interpretación conforme debe hacerse de la disposición adicional tercera del Estatuto de Autonomía para la Comunidad Valenciana, que alude a la recuperación y actualización de la “normativa foral del histórico Reino de Valencia” y lo hace “en los términos establecidos por este Estatuto”, es decir, por el art. 49.1.2 EAV, y “al amparo de la Constitución Española”, esto es, con plena sujeción al art. 149.1.8 CE. En definitiva, el art. 7 y la disposición adicional tercera EAV presuponen una competencia que no se amplía y que se remite al art. 49.1.2 EAV, es decir, a la competencia exclusiva sobre la “conservación, desarrollo y modificación del Derecho civil foral valenciano”, con el contenido y alcance antes expresado. Por último, recuerda lo dicho en la STC 31/2010, FJ 76, a propósito del Estatuto de Autonomía de Cataluña, y afirma la que la competencia estatal del art. 149.1.8 CE es “invulnerable” al legislador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Sentado lo anterior, y recordando que el Decreto de nueva planta promulgado el 29 de junio de 1707 supuso la definitiva abolición y derogación de los fueros de Valencia —que nunca se recuperaron, a diferencia de lo ocurrido en otros territorios— el representante del Gobierno de la Nación concluye que tras casi tres siglos de vigencia del Derecho civil común en aquella Comunidad Autónoma, el Derecho civil valenciano que pueda estar vigente es exclusivamente de carácter consuetudinario, y vinculado esencialmente a costumbres de carácter agrario o pesquero, además de los arrendamientos históricos. Por ello, aunque la opinión doctrinal mayoritaria admite la posibilidad de recuperar esas costumbres, rechaza sin embargo la “recuperación romántica o indiscriminada” del Derecho foral valenciano. Así pues, la razón de la impugnación de la de la Ley de las Cortes Valencianas 10/2007 radica en que no refleja una realidad consuetudinaria efectivamente existente, como condición constitucional imprescindible, sino que la crea ex novo, sin conexión alguna con sus usos vigentes, tratando además de resucitar prácticas ya abandonadas por haber sido formalmente derogadas.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Finaliza sus argumentos en defensa de la inconstitucionalidad de la totalidad de la Ley de régimen económico matrimonial valenciano recordando que, dado que la competencia legislativa civil en este caso la ostenta de manera exclusiva el Estado, aunque la norma valenciana se limitara tan sólo a reproducir exacta y fielmente la norma estatal, sería inconstitucional. Es más, el riesgo de esta práctica legislativa adquiere una especial intensidad cuando concurre el vicio de incompetencia material de la Comunidad Autónoma, “porque si la reproducción de normas estatales por Leyes autonómicas es ya una técnica peligrosamente abierta a potenciales inconstitucionalidades, esta operación se convierte en ilegítima cuando las Comunidades Autónomas carecen de toda competencia para legislar sobre una materia (STC 35/1983). En este sentido, cumple recordando lo declarado por este Tribunal en su STC 10/1982 (FJ 8) y más recientemente recogido en las SSTC 62/1991 [FJ 4, apartado b)] y 147/1993 (FJ 4), es decir que la simple reproducción por la legislación autonómica, además de ser una peligrosa técnica legislativa, incurre en inconstitucionalidad por invasión de competencias en materias cuya regulación no corresponde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Como antes avanzamos, el escrito de dirige un segundo reproche de inconstitucionalidad directamente a los arts. 27.2 y 39 de la Ley de las Cortes Valencianas 10/2007, que regulan la inscripción en el Registro civil de determinados actos, pues no sólo carecen de conexión alguna con una costumbre que derivada de los antiguos fueros subsista en la Comunidad Valenciana, sino que inciden en el título “ordenación de los registros e instrumentos públicos” (art. 149.1.8 CE) que es, en todo caso, materia reservada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por todo ello, con la súplica de que se dictara sentencia en la que se declare la inconstitucionalidad y consiguiente nulidad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17 de abril de 2008, el Pleno, a propuesta de la Sección Primera, acordó admitir a trámite el recurso de inconstitucionalidad y dar traslado de la demanda y documentos presentados al Congreso de los Diputados y al Senado, así como al Gobierno y a las Cortes Valencianas, al objeto, de que, en el plazo de 15 días, pudieran personarse en el proceso y formular las alegaciones que estimaren convenientes. Se dispuso tener por invocado por el Presidente del Gobierno el art. 161.2 CE, lo que produce la suspensión establecida en el art. 30 LOTC, comunicándolo a los Presidentes del Gobierno y al de las Cortes Valencianas. Por último, se ordenó publicar la formalización del recurso en el “Boletín Oficial del Estado” y en el “Diari Oficial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24 de abril de 2008, el Presidente del Congreso de los Diputados comunicó al Tribunal el acuerdo de la Mesa de la Cámara, de conformidad con el cual el Congreso de los Diputados se persona en el procedimiento y ofrece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día 30 de abril de 2008, el Presidente del Senado rogó que se tuviera la Cámara por personada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30 de abril, el Director General de la Abogacía General de la Generalitat Valenciana, en su representación y defensa, puso de manifiesto la previsión de que no pudiera presentarse el escrito de alegaciones en el plazo de quince días inicialmente conferido, en atención a la complejidad de la cuestión planteada y a la carga de trabajo que pesa sobre el indicado órgano de la Administración autonómica y , por ello, solicitó la concesión de una prórroga por el máximo legal, siendo atendida dicha petición por providencia de este Tribunal de 8 de mayo de 2008, por la que se prorrogó en ocho días más el plazo concedido por la anterior providencia de 17 de abril de 2008, a contar desde el día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día 23 de mayo de 2008, el Letrado Mayor de las Cortes Valencianas, en su representación y defensa, formuló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escrito advirtiendo que el objeto del recurso no está dirigido frente a la Ley de las Cortes Valencianas 10/2007, sino al Estatuto de Autonomía para la Comunidad Valenciana, dado que se pone en entredicho la competencia de las Cortes Valencianas para elaborar la Ley, por lo que, en definitiva, debe entenderse que es el título y no la Ley lo que se recurre.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los fueros, privilegios prácticas y costumbres del Reino de Valencia se abolieron mediante el Decreto de 1707 pero, desde entonces, pervivieron usos y costumbres relativos a ciertas costumbres nupciales para concretos supuestos sucesorios. A todo ello suma la tradición valenciana sobre diferentes aspectos diferentes como los sistemas de transmisión de la propiedad; la explotación de recursos naturales; las formas de explotación de la tierra; los contratos para las empresas agrarias o las sucesiones mortis causa. Esos usos y costumbres también se han mantenido en las atribuciones por razón de matrimonio, con influencia en el régimen económico matrimonial, como ha sido defendido por prestigiosos juristas y catedráticos de las universidades valencianas desde hace muchos años hasta fechas recientes.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subraya que ya el art. 3 EAV de 1982, reconocía a la Generalitat Valenciana competencia exclusiva sobre la conservación, modificación y de desarrollo del Derecho civil valenciano en idénticos términos al Estatuto de Galicia (art. 27.4) y del Estatuto de Cataluña (art. 9.2) e, incluso, en materia de Derecho civil contenía alguna peculiaridad no compartida con aquellos, como fue considerar los bienes de herencias intestadas, cuando el causante ostentara la condición política de valenciano, al describir la composición del patrimonio de la Generalitat en su artículo 51.I c). Pero es que, yendo más allá, para el Letrado del Parlamento autonómico no se debe olvidar que el propio Tribunal Constitucional, bajo la vigencia del anterior Estatuto de Autonomía para la Comunidad Valenciana de 1982, reconoció la existencia de un Derecho civil valenciano y la indubitada competencia que la Generalitat Valenciana “para legislar sobre instituciones que han tenido una configuración consuetudinaria específica en su ámbito territorial” (STC 121/1992, de 28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estatutaria de 2006 asume la constitucionalidad de la recuperación y plena actualización del Derecho civil foral y, por consiguiente, no puede llevarse a cabo una “interpretación reduccionista” de la competencia autonómica en materia de Derecho civil que la limite a normas consuetudinarias. En opinión del representante de las Cortes Valencianas, en el actual art. 49.1.2 a) EAV figura ahora la competencia exclusiva de la Generalitat para la “conservación, desarrollo y modificación del Derecho civil foral valenciano”, y la disposición transitoria tercera EAV, la reafirma, señalando que “la competencia exclusiva sobre el Derecho civil foral valenciano se ejercerá, por la Generalitat, en los términos establecidos por este Estatuto, a partir de la normativa foral del histórico Reino de Valencia, que se recupera y actualiza, al amparo de la Constitución española”. Por consiguiente, la incorporación del término “foral” en el nuevo art. 49.1.2 EAV de 2006 despeja definitivamente todas las dudas sobre la plena capacidad legislativa en materia foral, y zanja, de una vez por todas, el debate doctrinal acerca de la expresión “allí donde existan” (art. 149.1.8 CE). A partir de este momento, ya no cabe interpretar el derecho civil autonómico referido sólo a la entrada en vigor de la Constitución Española, sino también a cualquier momento anterior, aunque en 1978 se encontrara derogado. Concluye recordando que la reforma del Estatuto de Autonomía para la Comunidad Valenciana de 2006, por la que se asumió competencia exclusiva en legislación civil valenciana, no ha sido objeto de recurso de inconstitucionalidad y si legislar supone innovar, esta posibilidad debe reconocerse no sólo a las comunidades autónomas que compilaron su propio derecho civil, sino a todas aquellas en las que su Estatuto de Autonomía haya recogido dicha competencia legislativa, quedando siempre reservadas al Estado las materias que excluye el propio art. 149.1.8 CE de la acción legislativa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Asentada de este modo en el marco constitucional la competencia asumida en materia de legislación civil por la Generalitat, el escrito de alegaciones se detiene a analizar la tramitación parlamentaria de la Ley de las Cortes Valencianas 10/2007 y tras repasar cada una de sus fases concluye que aunque la totalidad de la Ley fue aprobada con los votos del grupo parlamentario proponente, contó con el voto favorable de los otros grupos para los arts. 23 y 26 a 30 del texto legal. Asimismo, destaca el elevado número de enmiendas aprobadas, no sólo de las conocidas como enmiendas transaccionales, sino también de las que fueron presentadas por los grupos parlamentarios no proponentes.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afirmando la constitucionalidad de la Ley de las Cortes Valencianas 10/2007 no sólo en virtud del marco estatutario, sino también de la doctrina constitucional sobre las “instituciones conexas” dado que, a partir de la normativa foral del histórico Reino de Valencia, que se recupera, se ha procedido a actualizarla para adecuarla a los mandatos constitucionales (SSTC 88/1993 y 156/1993).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solicita, en consecuencia, la íntegra desestimación del recurso de inconstitucionalidad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en fecha 27 de mayo de 2008, el Director General de la Abogacía General de la Generalitat Valenciana presentó sus alegaciones en las que solicita la íntegra desestimación del recurso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está estructurado diferenciando los aspectos formales, en los que se analiza lo que se entiende que ha sido una irregular configuración de la negociación previa, de los aspectos sustantivos: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primer bloque relativo a la negociación habida en el seno de la Comisión Bilateral de Cooperación entre la Administración General del Estado y la Generalitat Valenciana reitera las alegaciones realizadas con ocasión del levantamiento de la suspensión. Así, recuerda que, en fecha de 28 de mayo de 2007, se remitió un informe del Director General de Desarrollo Autonómico del Ministerio de las Administraciones Públicas a la Secretaría Autonómica de Política Institucional de la Generalitat de Valencia, en el cual mostraban la posible inconstitucionalidad de una serie de concretos preceptos de la de la Ley de las Cortes Valencianas 10/2007, proponiendo el cauce de cooperación previsto en el art. 33.2 LOTC como fórmula adecuada para la discusión y posible acuerdo de la citada discrepancia.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Constituida la Comisión bilateral de cooperación, se acordó, en fecha 8 de junio de 2007, iniciar negociaciones para resolver exclusivamente las discrepancias sobre los arts. 15, 17.2, 27.2, 30, 33, 37, 39, 42, 46, 47 y 48 de la Ley de régimen económico matrimonial valenciano, no cuestionando, como posteriormente harían en el recurso, si están acreditadas las costumbres sobre el régimen económico matrimonial propio de los valencianos, sino que se parte en todo momento de la tesis de las “instituciones conexas” desarrollada por el Tribunal Constitucional en su doctrina sobre el ejercicio de la competencia legislativa en materia civil y, aunque es cierto que cita la STC 121/1992, relativa al Derecho civil valenciano y la conexión del desarrollo de esta competencia con la existencia de costumbres propias, lo hace de forma tangencial.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mantener diversas reuniones para alcanzar un acuerdo sobre los preceptos en conflicto, en la fase final de la negociación (reunión de la Comisión bilateral de 20 de noviembre de 2007), la Abogacía del Estado decide plantear recurso de inconstitucionalidad contra la totalidad de la Ley de las Cortes Valenciana 10/2007, basándose en la doctrina emanada de la STC 121/1992, según la cual, sólo la existencia probada de una costumbre vigente habilita al legislador valenciano para el ejercicio de la competencia para la “conservación, modificación y desarrollo” de su Derecho civil foral (ex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anudarse a la patente falta de lealtad institucional la inadmisión, por extemporáneo, del recurso de inconstitucionalidad en todo aquello que exceda de los concretos preceptos que fueron objeto de discusión en la Comisión bilateral. En tal sentido, se recuerda que el plazo ordinario de tres meses para la interposición del recurso de inconstitucionalidad del art. 33.1 LOTC resulta legalmente prorrogado a nueve meses cuando se plantean ante la Comisión bilateral de cooperación “las discrepancias” mantenidas respecto de la ley, disposición o acto con fuerza de ley a impugnar [art. 33.2 b) LOTC], con la finalidad de que pueda producirse un acuerdo que evite el posible recurso. Ahora bien, la prórroga no se extiende a aquellas materias o preceptos que no son objeto de negociación, a las que debe aplicarse el plazo general y, en caso, de que posteriormente se incluyan en el recurso, inevitablemente debe ser considerado parcialmente extemporáneo.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dentro ya del bloque denominado “aspectos sustantivos”, se lleva a cabo, en primer lugar, una breve introducción histórica sobre la evolución del Derecho civil foral valenciano, desde su abolición en el año 1707 hasta nuestros días, para concluir que, aun reconociendo la evidente ausencia de una compilación de normas forales valencianas en el momento de aprobar la Constitución, la reivindicación de la recuperación de tal cuerpo legal ha sido una constante histórica.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se procede a un detallado análisis sobre el ejercicio de la competencia autonómica en materia de derecho civil foral, que puede resumirse básicamente en las siguientes ideas: en primer lugar, la competencia en legislación civil fue delegada por el Estado a favor de la Generalitat (art. 150.2 CE), primero a través de la Ley Orgánica 12/1982, de 10 de agosto, de transferencia de competencias de titularidad estatal a la Comunidad Autónoma Valenciana, cuyo fin fue equiparar a esta Autonomía con las del art. 151 y disposición transitoria segunda CE, y después fue asumida plenamente por mediante la Ley Orgánica 5/1994, de 5 de marzo, de reforma del Estatuto de Autonomía para la Comunidad Valenciana. En segundo término, esa competencia “trae causa… de lo prevenido en el citado art. 149.1.8 CE”, tal y como proclamó la STC 121/1992, FJ 1, y por consiguiente, tenía por objeto tutelar la foralidad civil valenciana. Sin embargo, la posición expresada en esa misma STC 121/1992, FJ 1, de que la competencia autonómica en materia civil “no puede estimarse referida sino al Derecho consuetudinario que, tras la abolición de los Fueros y hasta nuestros días, subsistiera en el territorio de la Comunidad Autónoma” es inasumible desde un punto de vista técnico-jurídico, por dos razones: ante todo, porque las costumbres forales fueron derogadas, como los mismos fueros, en 1707. En consecuencia, a partir de entonces las costumbres que han observado los valencianos son costumbres primero de Derecho castellano y después de Derecho común, de suerte que no puede sostenerse con rigor que en la actualidad estén vigentes costumbres forales. A ello hay que añadir que la simple conversión de esas costumbres en normas legales chocaría con la limitación de su ámbito territorial, de imprecisa y difícil fijación, pues lo normal es que los usos sean locales y no uniformes, así como también con la competencia exclusiva e indelegable del Estado para regular la aplicación y eficacia de las normas jurídicas de acuerdo con 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doctrina de la STC 121/1992 encorseta el contenido de las leyes valencianas en términos incompatibles con el ejercicio constitucional y estatutario de la competencia civil, conduciendo a su vaciado e inutilidad, porque es obvia la inexistencia de leyes civiles valencianas posteriores a la de arrendamientos históricos, a la que se refirió la citada STC 121/1992. Frente a ello, el Estatuto de Autonomía para la Comunidad Valenciana de 2006 pretende “el reconocimiento de la Comunidad Valenciana como Nacionalidad Histórica por sus raíces históricas, por su personalidad diferenciada, por su lengua y cultura y por su Derecho civil foral”. Los arts. 7.1, 49.1.2 y disposición transitoria tercera EAV de 2006 parten del contenido de los fueros vigentes al tiempo de su abolición, en el año 1707, para dotar así de sentido a esa competencia previamente transferida (Ley Orgánica 12/1982) y luego asumida (Ley Orgánica 5/1994), respetando siempre, eso sí, los valores y principios constitucionales y estatutarios. De manera que la Ley Orgánica 5/1994 habría derogado la Ley Orgánica 12/1982 “por innecesaria”, pues la citada Ley Orgánica 5/1994 también había modificado la disposición adicional tercera EAV de 1982, en el sentido de descalificar las competencias como transferidas para darles a todas un carácter plenamente estatutario. Para enfocar correctamente este recurso el representante de la Generalitat considera esencial advertir que la competencia legislativa de la Generalitat en materia de Derecho civil no deriva de la aplicación del art. 149.1.8 CE, sino de la transferencia llevada a cabo por la Ley Orgánica 12/1982, tal como reconoce el propio Tribunal Constitucional en su STC 121/1992. En definitiva —se argumenta—, la finalidad de la reforma radica en que la Generalitat pueda ejercer su competencia para legislar Derecho civil valenciano como si no hubiera existido abolición, aunque ello suponga llevar a cabo una reinterpretación del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un apartado dedicado al derecho comparado autonómico, se pone de manifiesto la clara intención del Estatuto de Autonomía para la Comunidad Valenciana, desde su inicial aprobación en el año 1982, de equipararse a los Estatutos de los territorios que gozaban de unos derechos forales compilados en el momento de entrada en vigor de la Constitución Española, alejándose de aquellos otros Estatutos como el asturiano, el extremeño o el murciano, carentes de dicho acerbo jurídico y cuya forma de enfocar sus competencias en materia civil estaba claramente volcada a la tutela de las costumbres que pudieran subsistir.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ello, el trato que el Estado ha conferido a la Comunidad Valenciana en esta materia es absolutamente distinto al otorgado a otras Comunidades Autónomas, produciéndose una discriminación contraria al principio de igualdad consagrado en el art. 14 CE. Basta con traer como ejemplos el entonces vigente art. 9 del Código de familia catalán, relativo a la eficacia civil de los actos inscribibles en el Registro de la Propiedad y en el Registro Civil; la también entonces vigente Ley de las Cortes de Aragón 2/2003, de 12 de febrero, de régimen económico matrimonial y de viudedad; o la Ley 2/2006, de Derecho civil de Galicia, en los que todos ellos contienen preceptos muy similares a la Ley valenciana aquí recurrida y, sin embargo, no fueron cuestionados por el Gobierno de la 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agrupados bajo el epígrafe “otros aspectos sustantivos contenidos en el recurso interpuesto contra la Ley 10/2007”, la Abogacía de la Generalitat responde a los concretos reproches de inconstitucionalidad que se realizan a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 un lado, se opone al genérico argumento utilizado por la representación del Estado sobre la técnica normativa consistente en la reproducción de normas estatales, esencialmente, por la total ausencia de preceptos concretos de la Ley 10/2007 a los que imputar dicha tacha de inconstitucionalidad. Para el Abogado del Gobierno autonómico se trata de una acusación hueca y vacía de contenido, pero en todo caso, dado que la Comunidad Valenciana tiene competencia sobre la materia civil, de acuerdo con la jurisprudencia constitucional, está legitimada para reproducir normas civiles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 en primer lugar, la inadmisión en su totalidad del recurso presentado, por cuanto la cuestión competencial, tal y como se plantea, no fue objeto de negociación previa en el seno de la Comisión bilateral de cooperación entre la Administración general del Estado y la Generalitat Valenciana. Subsidiariamente, que se inadmita parcialmente por extemporaneidad, con respecto al resto de los preceptos distintos a los indicados en el acuerdo de la Comisión bilateral de cooperación prevista en el art. 33.2 LOTC y se desestime el recurso de inconstitucionalidad contra los arts. 15, 17.2, 27.2, 30, 33, 37, 39, 42, 46, 47 y 48 de la Ley de las Cortes Valencianas 10/2007. Por último, también de manera subsidiaria, se solicita que se desestime el recurso de inconstitucionalidad presentado frente al texto completo de la Ley de régimen económico matrimonial valenciano, declarando su conformidad al ordenamiento constitucional y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del Tribunal Constitucional, por providencia de 24 de abril de 2008, acordó oír a las partes personadas para que en el plazo común de cinco días expusiesen lo que tuvieran por conveniente acerca del mantenimiento o levantamiento de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Evacuado el trámite de alegaciones conferido, el Pleno del Tribunal, por ATC 156/2008, de 12 de junio, acordó levantar la suspensión de la vigencia de Ley de la Comunidad Valenciana 10/2007, de 20 de marzo, de régimen económico matrimonial valenciano.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abril de 2016, se señaló para deliberación y fallo de esta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Presidente del Gobierno impugna la Ley de la Comunidad Valenciana 10/2007, de 20 de marzo, de régimen económico matrimonial valenciano, por considerar que incurre en un doble motivo de inconstitucionalidad. En primer lugar, uno de naturaleza competencial, derivado del origen de la norma, al invadirse la competencia exclusiva del Estado en materia de legislación civil derivada del art. 149.1.8 CE, desoyendo la doctrina establecida en la STC 121/1992, de 28 de septiembre, que limita el ámbito de la competencia asumible por la Comunidad Valenciana en la materia al “Derecho consuetudinario que, tras la abolición de los Fueros, haya subsistido” Es más, se vulneraría el art. 149.1.8 CE, aunque la norma valenciana se limitara a reproducir exacta y fielmente la norma estatal. El segundo reproche de inconstitucionalidad se dirige contra los arts. 27.2 y 39 de la Ley de régimen económico matrimonial valenciano, que regulan la inscripción en el Registro civil de determinados actos, pues no sólo tal materia carece de conexión con costumbre alguna subsistente en la Comunidad Valenciana, sino lo que todavía es más grave, incide en el título “ordenación de los registros e instrumentos públicos”, donde nunca puede entenderse que tenga competencia legislativa una Comunidad Autónoma con derecho civil propio, pues es una materia reservada al Estado, en todo caso y sin excepción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representantes de la Generalitat y de las Cortes valencianas niegan uno y otro reproche y defienden la plena constitucionalidad de la Ley impugnada, apoyándose en los argumentos que han quedado detalladamente expuestos en los antecedentes 7 y 8 de esta resolución. Especialmente, la Generalitat defiende que el calificativo “foral” incluido en el art. 49.1.2 y en la disposición transitoria tercera del Estatuto de Autonomía para la Comunidad Valenciana (EAV) tras la reforma operada por la Ley Orgánica 1/2006, de 10 de abril, para referirse al Derecho civil valenciano, resulta esencial para el entendimiento y resolución de este litigio, por ser el que justifica la plena recuperación del derecho histórico Reino de Valencia, contenido en sus antiguos Furs. Por su parte, la representación de las Cortes Valencianas ahonda en la patente falta de lealtad institucional, que conllevaría a la inadmisión, por su extemporaneidad, del recurso de inconstitucionalidad, en todo aquello que exceda de los concretos preceptos que fueron objeto de discusión en la Comisión Bilateral. Por último, se subraya el significado de la Ley Orgánica 12/1982, de 10 de agosto, de transferencia a la Comunidad Valenciana de competencias en materia de titularidad estatal y en el respeto a doctrina de la STC 121/1992 que ya afirmaba que la competencia legislativa de la Generalitat en materia de Derecho civil no deriva de la aplicación del art. 149.1.8 CE, sino de la transferencia llevada a cabo por la Ley Orgánica 12/1982.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ha quedado configurado el debate de acuerdo con las alegaciones de las partes, se pide a este Tribunal un doble pronunciamiento: la resolución, en primer término, sobre si la Comunidad Valenciana tiene o no competencia para dictar la norma impugnada, y en segundo lugar, si el contenido de los arts. 27.2 y 39 de la Ley de las Cortes Valencianas 10/2007 es contrario a la materia reservada en todo caso de manera exclusiva al Estado, de conformidad con el último inciso del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conviene realizar algunas precisiones de orden procesal, antes de iniciar el examen de las cuestiones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debe resolverse el óbice de extemporaneidad que plantea el Letrado de la Generalitat Valenciana, quien considera que no procede admitir la impugnación en aquellos aspectos que excedan de las discrepancias fijadas en el acuerdo de la Comisión Bilateral de Cooperación de la Administración general del Estado y Generalitat Valenciana, de 8 de junio de 2007 y, dado que el citado acuerdo las circunscribe a los arts. 15, 17.2, 27.2, 30, 33, 37, 39, 42, 46, 47 y 48 de la Ley de régimen económico matrimonial valenciano, la impugnación únicamente debe incluir dichos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esgrimida debe compartirse. Como expresamente señala el art. 33.2 b) de la Ley Orgánica del Tribunal Constitucional (LOTC) y como también ha afirmado este Tribunal, en los supuestos en que se acuda al trámite conciliatorio previo contemplado en el citado precepto de la Ley Orgánica del Tribunal Constitucional, el marco de la discrepancia o controversia es el que se establece “en el acuerdo sobre iniciación de las negociaciones, que es objeto de publicación oficial y se comunica al Tribunal Constitucional. Es este acuerdo, por tanto, el que desempeña una función de delimitación del contenido de un eventual recurso de inconstitucionalidad posterior” [SSTC 8/2012, de 18 de enero, FJ 2 a); 182/2013, de 23 de octubre, FJ 2 a); 34/2014, de 27 de febrero, FJ 2 a), y 197/2015, de 24 de septiembre, FJ 2 c)].La identificación de los preceptos conflictivos que realiza el acuerdo de la correspondiente Comisión bilateral de cooperación exigido por el art. 33.2 LOTC, limita el ámbito objetivo del recurso de inconstitucionalidad interpuesto ante la constatada imposibilidad de solucionar satisfactoriamente la cuestión controvertida. Ello implica que el objeto del presente recurso quede circunscrito a los 11 preceptos mencionados en el acuerdo de la Comisión Bilateral de Cooperación Administración general del Estado-Generalitat Valenciana de 8 de junio de 2007 (resolución de 8 de junio de 2007, de la Secretaría de Estado de Cooperación Territorial, publicada en el “BOE” de 21 de junio), pues respecto al resto, el recurso es extemporáneo, resultando dicho defecto insubsanable al haber transcurrido ya los plazos de impugnación de la norma establecidos en los apartados 1 y 2 del art. 33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claro, por tanto, que los requisitos exigidos en el art. 33.2 LOTC se han cumplido respecto a los preceptos expresamente mencionados en el acuerdo de la Comisión Bilateral de Cooperación de 8 de junio de 2007. Sin embargo, no puede decirse lo mismo de los restantes impugnados, pues no se contemplaron en el citado acuerdo, lo que determina que, respecto a ellos, no puedan entenderse cumplidos los requisitos exigidos por la Ley Orgánica del Tribunal Constitucional para hacer posible recurrirlos en el plazo de nueve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no es posible admitir a trámite la presente impugnación en los términos expresados en el suplico del escrito de interposición del recurso, limitándola a los arts. 15, 17.2, 27.2, 30, 33, 37, 39, 42, 46, 47 y 48 de la Ley de las Cortes Valencianas 10/2007.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con carácter previo al enjuiciamiento del fondo, resulta necesario determinar la vigencia de la controversia competencial en los términos en que ha sido planteada, a la vista de las modificaciones operadas en la Ley que es objeto del presente recurso. En efecto, durante la tramitación de este procedimiento, la Ley de régimen económico matrimonial valenciano ha sido objeto de reforma en virtud de la Ley 8/2009, de 4 de noviembre, de la Generalitat, de modificación de determinados preceptos de la Ley 10/2007, de 20 de marzo, de régimen económico matrimonial valenciano. En ésta, concretamente, se derogaron los arts. 30, 37, 47 y 48, y se modificaron tanto el último párrafo del preámbulo, como los arts. 15.2, 17.2, 27.2, 33.1, 39, 42.2 y 46. Dicha Ley 8/2009 entró en vigor al día siguiente de su publicación en el “Diari Oficial de la Comunitat Valenciana”, por lo que, habiendo sido publicada el 10 de noviembre de 2009, entró en vigor el 11 de noviembre de 2009, como precisa la propia disposición final segunda de la Ley de modificación.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legislador autonómico, si bien la entrada en vigor de la Ley de las Cortes Valencianas 10/2007 de 2007 había demostrado que constituía un instrumento jurídico adecuado para instaurar novedades importantes en la regulación del régimen económico matrimonial valenciano, también se constataba la conveniencia de reconsiderar determinados aspectos puntuales, insistiendo el Preámbulo que se modifica “con el fin de contribuir a una mayor claridad normativa y dotar de mayor seguridad a los operadores jurídicos y a los principales destinatarios de la norma, esto es, los ciudadanos y las ciudadanas de la Comunidad Autónoma valenciana. Con la modificación de la Ley de régimen económico matrimonial valenciano se pretende mantener el mismo espíritu que ésta tenía, es decir, la prospectiva de elaborar un Código de Derecho civil foral valenciano”.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acerca de la pérdida de objeto de los recursos de inconstitucionalidad con contenido competencial es la siguiente: a) en primer lugar, no pierden objeto cuando la norma impugnada es derogada y sustituida por otra que plantea esencialmente los mismos problemas competenciales, para lo cual resulta necesario realizar un contraste entre la Ley impugnada y la Ley vigente (así, SSTC 168/1993, de 27 de mayo, FJ 7; 61/1997, de 20 de marzo, FJ 3; 196/1997, de 13 de noviembre, FJ 2; 147/1998, de 2 de julio, FJ 5; 233/1999, de 12 de diciembre, FJ 3; 148/2000, de 1 de junio, FJ 3; STC 72/2003, de 10 de abril, FJ 2, y 18/2011, de 3 de marzo, FJ 3, por todas); b) lo mismo se ha afirmado cuando la norma impugnada no ha sido derogada, sino simplemente modificada, siempre y cuando el resultado de esa modificación permita concluir que el nuevo texto legal continúa suscitando, en esencia, los mismos problemas competenciales (así, SSTC 111/2012, de 24 de mayo, FJ 2, y 133/2012, de 19 de junio, FJ 2), pues en caso contrario habrá de concluirse que el recurso de inconstitucionalidad ha perdido su objeto [por todas, STC 143/2012, de 5 de julio, FJ 2 c)] de acuerdo con ese mismo criterio objetivo, si la norma impugnada es lisa y llanamente derogada sin que otra venga a sustituirla, o si la que la sustituye ya no plantea el mismo problema competencial, o si estamos ante una modificación en la que el nuevo texto legal resultante altera la controversia competencial planteada, la conclusión habrá de ser la aplicación de la regla general, según la cual el recurso de inconstitucionalidad se extingue en caso de derogación o modificación normativa, por desaparición sobrevenida del objeto del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análisis de la Ley 8/2009, de 4 de noviembre, se observa que las reformas que se operan en el texto legislativo original de la Ley de las Cortes Valencianas 10/2007 de 2007, se pueden estructurar en cuatro grandes bloques. Como indica el preámbulo, por un lado, se modifican los arts. 15.2, 17.2, 27.2 y 46 de la Ley de régimen económico matrimonial valenciano para remitir al Código civil (CC) —o a la legislación del Estado con carácter general— la regulación de la prescripción de la acción para reclamar el pago de la compensación por trabajo doméstico, el régimen de caducidad de la acción para instar la anulabilidad del acto dispositivo sobre la vivienda habitual de la familia efectuado por el cónyuge titular sin el consentimiento del otro o sin la correspondiente autorización judicial, el régimen de oposición de la carta de nupcias o capitulaciones matrimoniales frente a terceros y la atribución de los bienes poseídos por los cónyuges cuando no se pueda acreditar a cuál de ellos pertenecen.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segundo bloque lo constituye la supresión, en los arts. 39 y 42.2 de la Ley de las Cortes Valencianas 10/2007, de algunos aspectos del régimen jurídico de la germanía, que afectaban esencialmente a su oponibilidad erga omnes.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el tercer bloque la derogación de los arts. 30 y 37 y la disposición transitoria segunda, así como la supresión del último inciso del art. 33.1 de la Ley de régimen económico matrimonial valenciano, todos ellos referentes a aspectos vinculados con el derecho sucesorio. Así, el art. 30 de la Ley de régimen económico matrimonial valenciano regula la eficacia de la carta de nupcias o capitulaciones matrimoniales tras la muerte de uno de los cónyuges y el art. 37 se ocupa de la colación de las donaciones propter nuptias. Por su parte, la disposición transitoria segunda de la Ley de régimen económico matrimonial valenciano supedita esta materia a la futura aprobación de un derecho sucesorio propio, aplicando transitoriamente las normas del Código civil y el último inciso del art. 33.1 de la Ley de las Cortes Valencianas 10/2007 contenía la mención a la posibilidad de realizar la donación propter nuptias con carácter sucesivo a favor de los hijos o las hijas con ocasión del matrimonio, para el caso de defunción de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cuarto bloque de la reforma deroga los arts. 47 y 48 de la Ley de las Cortes Valencianas 10/2007 y, según se razona, obedece a razones sistemáticas, para dotar de mayor claridad a la regulación de las materias contenidas en la propia Ley (concretamente, se suprimen los preceptos que someten los bienes de los cónyuges al levantamiento de las cargas del matrimonio y que regulan los gastos realizados y a las obligaciones contraídas en el ejercicio de la potestad doméstica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y aplicando la doctrina más arriba resumida, se puede deducir que las modificaciones y derogaciones del texto legal impugnado no suponen la pérdida de objeto del presente recurso de inconstitucionalidad, pues, en la medida en que el recurso discute la competencia autonómica para dictar los preceptos impugnados, es patente que la controversia trabada no se ve alterada por la modificación de algunos de ellos, por lo que subsiste el interés de un pronunciamiento de este Tribunal Constitucional sobre la titularidad de la competencia discutida (SSTC 40/1998, de 19 de febrero, y 233/1999, de 16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refiere la presente cuestión a la vulneración, por parte del legislador autonómico, de su competencia en materia de derecho civil. El reproche, en este sentido, se dirige contra la totalidad de la Ley de régimen económico matrimonial valenciano, al entender que la materia legislada posee un carácter marcadamente civil, y la Comunidad Autónoma valenciana no puede invocar su competencia para “conservarla, desarrollarla o modificarla” (ex art. 149.1.8 CE), por no haber formado nunca parte de su derecho civil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coinciden en el encuadramiento material de los preceptos impugnados, que se insertan en el ámbito relativo al régimen económico matrimonial, y cuya pertenencia a la materia civil no se discute. El ámbito material en el que deben incardinarse las normas cuestionadas es, por tanto, el relativo a derecho civil, por ser ésta la materia directamente afectada, tal y como queda, asimismo, confirmado por la remisión que el preámbulo de la Ley de las Cortes Valencianas 10/2007 realiza al art. 149.1.8 CE. Por tanto, los preceptos de referencia para la resolución de este conflicto son los arts. 149.1.8 CE y 49.1.2 EAV. Según el primero, “[e]l Estado tiene competencia exclusiva sobre las siguientes materias: … Legislación civil, sin perjuicio de la conservación, modificación y desarrollo por las Comunidades Autónomas de los derechos civiles, forales o especiales, allí donde existan. En todo caso, las reglas relativas a la aplicación y eficacia de las normas jurídicas, relaciones jurídico-civiles relativas a las formas de matrimonio, ordenación de los registros e instrumentos públicos, bases de las obligaciones contractuales, normas para resolver los conflictos de leyes y determinación de las fuentes del derecho, con respeto, en este último caso, a las normas de derecho foral o especial”. Por su parte, el art. 49.1.2 EAV dispone que “[l]a Generalitat tiene competencia exclusiva sobre las siguientes materias: … Conservación, desarrollo y modificación del Derecho civil foral valenciano”.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que las partes no discuten la aplicación al caso de las citadas disposiciones, los órganos ejecutivo y legislativo de la Comunidad Valenciana citan además el art. 7.1 y la disposición transitoria tercera EAV y la de la Ley Orgánica 12/1982: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los representantes autonómicos, a través de la Ley Orgánica 12/1982 la Comunidad Autónoma ha asumido plenamente la competencia exclusiva para legislar en materia de Derecho civil. Asunción que fue confirmada posteriormente por la Ley Orgánica 5/1994, de 24 de marzo, de reforma del Estatuto de Autonomía para la Comunidad Valenciana de 1982 y, finalmente, por la reforma de este mismo Estatuto en 2006. De esta manera, es la Ley Orgánica 12/1982 y no el Estatuto de Autonomía para la Comunidad Valenciana la que proporciona la solución a este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argumento no resulta conforme al modelo diseñado por la Constitución Española, al que debemos atenernos de acuerdo con el art. 1.1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provincias valencianas —tal y como las denomina el preámbulo del Estatuto de Autonomía para la Comunidad Valenciana— accedieron a la autonomía por la vía regulada en el art. 143 CE (STC 81/1993, de 8 de marzo, FJ 2). El legislador estatutario de 1982 estableció la asunción por la Generalitat Valenciana con carácter exclusivo de la competencia en materia de “conservación, modificación y desarrollo del Derecho Civil Valenciano” (art. 31.2 EAV), adecuándose al marco constitucional por medio de la disposición transitoria primera EAV que remitía a una futura Ley Orgánica de transferencia o delegación del ejercicio efectivo de la competencia anunciada. Posteriormente el art. 1 de la Ley Orgánica 12/1982 dispuso: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 presente ley, el Estado, de acuerdo con el artículo 152, 2 (sic, quiere decir ciento cincuenta, dos), de la Constitución, transfiere a la Comunidad Autónoma Valenciana todas aquellas competencias correspondientes a materias de titularidad estatal comprendidas en el Estatuto de la Comunidad Valenciana que excedan de las competencias configuradas en el artículo 148 de la Constitución, de acuerdo con los siguientes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potestad legislativa sobre tales materias, en cuanto no se encuentre reservada al Estado por la Constitución, podrá ser ejercida por la Comunidad con toda la amplitud prevista en el artículo 150 de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Ley Orgánica 5/1994, de 24 de marzo, se modificó el Estatuto de Autonomía para la Comunidad Valenciana, disponiendo en su artículo único, la incorporación de todas las competencias atribuidas por éste, con carácter estatutario. Al mismo tiempo, la Ley Orgánica 12/1994, de 24 de marzo, derogó la Ley Orgánica 12/1982.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según resulta expresamente de la disposición transitoria primera EAV de 1982 y del art. 1.1 de la Ley Orgánica 12/1982, la competencia autonómica en materia de Derecho civil foral valenciano tiene su origen en la transferencia efectuada por la Ley Orgánica 12/1982, que en ningún caso podía ir más allá de lo dispuesto en el art. 149 CE, por lo que la competencia autonómica se debe situar necesariamente en el marco de lo dispuesto en el art. 149.1.8 CE, que permite a las comunidades autónomas legislar en orden a la conservación, modificación y desarrollo del Derecho civil foral o especial existente a la aprobación del texto constitucional, sin que la argumentación esgrimida por los recurrentes permita admitir la existencia de un Derecho foral valenciano susceptible de actualización independientemente de su preexistencia.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Pasando ahora al examen del art. 7.1 y de la disposición transitoria tercera EAV, también alegados por los representantes de la Comunidad Autónoma para justificar una reinterpretación del bloque de la constitucionalidad y para solicitar de este Tribunal un apartamiento o matización de la doctrina contenida en la STC 121/1992, debemos igualmente recordar que el actual art. 7.1 EAV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desarrollo legislativo de las competencias de la Generalitat procurará la recuperación de los contenidos correspondientes de los Fueros del histórico Reino de Valencia en plena armonía con la Constitución y con las exigencias de la realidad social y económica valenciana. Esta reintegración se aplicará, en especial, al entramado institucional del histórico Reino de Valencia y su propia onomástica en el marco de la Constitución Española y de este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disposición transitoria tercera EAV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exclusiva sobre el Derecho civil foral valenciano se ejercerá, por la Generalitat, en los términos establecidos por este Estatuto, a partir de la normativa foral del histórico Reino de Valencia, que se recupera y actualiza, al amparo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la eficacia de tales normas debe comenzar por recordar la posición de los Estatutos de Autonomía en el sistema de fuentes y la posibilidad de éstos de interpretar o regular las competencias reservadas al Estado por el art. 149.1 CE. Para ello resulta “forzoso partir de la obviedad de que el Ordenamiento español se reduce a unidad en la Constitución. Desde ella, y en su marco, los Estatutos de Autonomía confieren al Ordenamiento una diversidad que la Constitución permite, y que se verifica en el nivel legislativo, confiriendo a la autonomía de las Comunidades Autónomas el insoslayable carácter político que le es propio” (STC 31/2010, de 28 de junio, FJ 4). Ciertamente, los Estatutos deben “interpretar necesariamente la Constitución al ejercer la función atributiva de competencias a la correspondiente Comunidad Autónoma que la Constitución le[s] reconoce” en el artículo 147.2 d), aunque, de acuerdo con la posición de subordinación a la Constitución, “es obvio que esa posible regulación normativa estatutaria no puede en ningún caso quebrantar el marco del art. 149.1 CE” (STC 247/2007, de 12 de diciembre, FJ 10, precisamente a propósito del Estatuto de Autonomía para la Comunidad Valenciana 2006). El Estatuto, no es una “norma atributiva de las competencias del Estado”, ni “tampoco es norma de ejercicio de las competencias estatales previstas por el art. 149.1 CE”; por eso “en caso de hacer alguna precisión sobre el alcance de éstas, su constitucionalidad pasa por el respeto de dos límites: el primero, de carácter positivo, consiste en que dicha precisión se ‘haga para favorecer la mayor concreción de las competencias autonómicas que se correlacionan con’ las competencias estatales que puedan presentar problemas de delimitación; y el segundo, de carácter negativo, reside en que la precisión estatutaria ‘no impida el despliegue completo de las funciones propias de la competencia estatal regulada en el art. 149.1 CE de que se trate. Sólo si se satisfacen estas exigencias, tal modo de proceder resultará acorde a la Constitución’ (STC 247/2007, FJ 10)” (STC 30/2011, de 16 de marzo,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las previsiones estatutarias pueden de algún modo contribuir a interpretar otras normas de ese mismo Estatuto (interpretación sistemática, prevista en el art. 3.1 del Código civil), y perfilar las competencias reservadas al Estado en el art. 149.1 CE, de acuerdo con su función primordial consagrada en el art. 147.2 d) CE, lo que no pueden hacer en modo alguno es negar o impedir con ello el ejercicio de las competencias propias y exclusivas del Estado, según ese mismo art. 149.1 CE. Estas competencias son indisponibles para el legislador estatutario, como poder constituido que es (STC 247/2007, FFJJ 8 a 10). Precisamente por la subordinación de los Estatutos a la Constitución, “el Estatuto de Autonomía, al igual que el resto del ordenamiento jurídico”, es el que “debe ser interpretado siempre de conformidad con la Constitución” (SSTC 247/2007, FJ 6; y 18/1982, de 4 de mayo, FJ 1, y 31/2010,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Aclarado lo anterior, una primera aproximación a los preceptos del Estatuto revela que no contienen norma alguna atributiva de competencias. Más bien, presuponen esa atribución, al tomar como premisa de su mandato “las competencias de la Generalitat” (artículo 7.1) y “competencia exclusiva sobre el Derecho civil foral valenciano” (disposición transitoria tercera). Y ese otro lugar no puede ser más que el art. 49.1.2 EAV, ubicado en el título IV rubricado “las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7.1 y la disposición transitoria tercera EAV llaman a los poderes públicos valencianos a ejercer su competencia legislativa en materia de Derecho civil foral valenciano, pero siempre, y así se enfatiza en ambos preceptos, “en el marco de la Constitución Española y de este Estatuto de Autonomía” (art. 7.1 EAV) o “en los términos establecidos por este Estatuto” y “al amparo de la Constitución Española” (disposición transitoria tercera EAV). Es decir que la recuperación y actualización de los antiguos fueros no autoriza al legislador autonómico a exceder la competencia en materia de legislación civil que el art. 149.1.8 CE permite a las Comunidades Autónomas con Derecho civil propio, más allá del cual se encuentra la competencia indisponible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afirmar que la Comunidad Valenciana ha asumido estatutariamente la competencia en materia de “conservación, modificación y desarrollo” de su Derecho civil foral (art. 49.1.2 EAV) y que el calificativo “foral” incluido en la reforma estatutaria referido al Derecho civil foral valenciano (arts. 49.1.2 y disposición transitoria tercera EAV), no puede alterar el techo competencial del art. 149.1.8 CE. Por iguales motivos, debe considerarse irrelevante que la norma estatutaria haya antepuesto el término “desarrollo” al de “modificación”, pues no estamos en presencia de fases legislativas cronológicamente ordenadas, sino de finalidades emprendidas con la tarea legislativa. En último lugar, hay que subrayar que ni la Ley Orgánica 12/1982, ni otros principios informadores de la actuación de los poderes públicos autonómicos contenidos en el Estatuto de Autonomía para la Comunidad Valenciana (en concreto en su art. 7.1 y disposición transitoria tercera) permiten modificar o superar ese ámbito permitido por 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debemos afirmar que si bien la Comunidad Autónoma Valenciana posee competencia legislativa en materia de Derecho civil valenciano, tal y como expresa su Estatuto de Autonomía para la Comunidad Valenciana, ésta, como cualquier otra Comunidad Autónoma con Derecho civil propio, debe ejercerse de acuerdo con lo dispuesto en el art. 149.1.8 CE, es decir, con la finalidad de conservar, modificar o desarrollar las normas legales o consuetudinarias que formen parte de su acervo jurídico a la entrada en vigor de la Constitución Española. Que dicha competencia se obtuviera en virtud de la Ley Orgánica 12/1982 en nada empece dicha conclusión, pues el límite a dicha competencia se encuentra claramente señalado por 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debate queda ceñido, a partir de aquí, a la interpretación que deba dársele al citado art. 149.1.8 CE, a la que este Tribunal ha dado ya respuesta en numerosas ocasiones.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expresión “allí donde existan” referida a los derechos civiles forales o especiales, como presupuesto indispensable para ejercer la competencia legislativa ex art. 149.1.8 CE alude a la previa existencia de un Derecho civil propio (SSTC 28/2012, de 1 de marzo, FJ 3; y 81/2013, de 11 de abril, FJ 4). Una preexistencia que no debe valorarse además con referencia a cualquier coordenada temporal, como se pretende desde la Comunidad Autónoma, sino muy precisamente “al tiempo de la entrada en vigor de la Constitución” (STC 121/1992, de 28 de septiembre, FJ 1) o “a la entrada en vigor de la Constitución” (SSTC 88/1993, de 12 de marzo, FJ 1; y 31/2010, de 28 de junio, FJ 76), sin que sea lícito, remontarse a cualquier otro momento anterior. Ahora bien, y como también tuvimos ocasión de señalar precisamente en relación con la Comunidad Valenciana, “[el]l amplio enunciado de esta última salvedad (‘derechos civiles forales o especiales’) permite entender que su remisión alcanza no sólo a aquellos derechos civiles especiales que habían sido objeto de compilación al tiempo de la entrada en vigor de la Constitución, sino también a normas civiles de ámbito regional o local y de formación consuetudinaria preexistentes a la Constitución” y que “tras la abolición de los Fueros y hasta nuestros días, subsistiera en el territorio de la Comunidad Autónoma, siendo notoria la inexistencia de toda regla escrita que, antes de la Ley hoy impugnada, ordenara en dicho ámbito cualquier instituto civil de modo especial respecto al Derecho común” (STC 121/1992, FJ 1). Y en el mismo sentido nos hemos pronunciado en la STC 182/1992, FJ 3, aunque ésta en relación con la Comunidad Autónoma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contenido de esa competencia está siempre vinculado a la “conservación, modificación y desarrollo” de ese Derecho civil foral o especial previamente existente. De modo pues que como dijimos en la STC 88/1993, de 12 de marzo, FJ 1, los concretos términos empleados por la Constitución (“conservación, modificación y desarrollo”) son los que “dan positivamente la medida y el límite primero de las competencias así atribuibles y ejercitables y con arreglo a los que habrá que apreciar -como después haremos- la constitucionalidad o inconstitucionalidad de las normas en tal ámbito dictadas por el Legislador autonómico”. Y esta doctrina se ha reiterado igualmente en las SSTC 156/1993, de 6 de mayo, FJ 1 a); 31/2010, de 28 de junio, FJ 76, y 4/2014, de 16 de enero, FJ 4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cualquier institución jurídico civil, haya sido recogida por norma positiva o consuetudinaria, hay que señalar que, para el ejercicio de la competencia legislativa, la acreditación de su existencia en el momento de entrada en vigor de la Constitución Española se erige en presupuesto indispensable. Por tanto, no cabe más que volver a afirmar lo declarado en la STC 121/1992, FJ 2: “la existencia de un especial régimen consuetudinario para determinados arrendamientos rústicos en el actual territorio de la Comunidad Autónoma valenciana se constituye en auténtico presupuesto ex art. 149.1.8 CE para el válido ejercicio de la competencia conferida por el art. 31.2 del Estatuto de Autonomía y que dicha competencia solo podrá ejercerse en la medida en que tal régimen consuetudinario sea efectivamente reconocible sobre el objeto ordenado, hasta la adopción de la Ley hoy impugnada, por la costumbre”. La reforma del Estatuto de Autonomía para la Comunidad Valenciana producida en el año 2006, no permite modificar esta interpretación que impone la letra de la norma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los conocidos antecedentes históricos que proporcionan el sustrato de legitimidad de la reivindicación y la denuncia que hace la Generalitat Valenciana acerca de su discriminación y desigualdad de trato en comparación con otras Comunidades Autónomas con competencias más amplias en materia de Derecho civil, hemos de aclarar que si han podido asumir esas competencias más amplias es precisamente por cumplir las condiciones establecidas en el art. 149.1.8 CE, recordando en todo caso que la igualdad de trato ex arts. 14 y 139.1 CE no es predicable de las Comunidades Autónomas, ni puede permitir alterar el régimen de distribución de competencias resultante de la Constitución Española y del bloque de la constitucionalidad, (por todas, STC 20/2013, de 31 de enero,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advertir, también, que una interpretación razonada y no arbitraria del art. 149.1.8 CE solamente permite reiterar y no rectificar la doctrina de la STC 121/1992, y, en consecuencia, entender, en una interpretación de acuerdo con la Constitución Española, que el art. 7.1 y la disposición transitoria tercera EAV, se refieren a las normas forales cuya aplicación siga perdurando en ese territorio autonómico. Dicho de otra manera, el art. 149.1.8 CE permite entender que la garantía de foralidad se extiende no sólo a aquellos derechos civiles especiales que habían sido objeto de compilación al tiempo de entrada en vigor de la Constitución Española, sino también a normas civiles de ámbito regional o local y de formación consuetudinaria preexistentes a aquel momento. Conviene destacar, además, que el respeto constitucional proclamado en el art. 149.1.8 CE alcanza también al sistema de fuentes normativas establecido en cada uno de los Derechos forales, pues así se dispone expresamente en la norma constitucional citada (“y determinación de las fuentes del Derecho, con respeto en este último caso, a las normas de Derecho foral o especial”). En el caso de la Comunidad Autónoma Valenciana, como ya pusimos de manifiesto, la costumbre es susceptible de legislarse, de tal modo que el ejercicio de la competencia legislativa autonómica, el derecho consuetudinario pasa a ser Derecho legislado.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innegable la consideración del Derecho consuetudinario como fuente del ordenamiento “siempre que no sea contraria a la moral y al orden público, y que resulte probada” (art.1.1 CC). Esta constatación origina que, ya desde ahora, debamos afirmar que el hecho de que la Comunidad Autónoma valenciana haya asumido el desarrollo legislativo de sus instituciones civiles (EAV), permite que reglas de su ordenamiento que quedaron cristalizadas en normas consuetudinarias puedan llegar a convertirse en normas legales en virtud del ejercicio de tal competencia. Sin embargo, la cuestión planteada en el presente recurso no ha de centrarse en la competencia de Valencia para legislar sus costumbres -para lo que indudablemente posee competencia-, sino en determinar si las instituciones jurídicas que pretende convertir en norma legal, es decir, en derecho escrito legislado, pertenecen o no a su derecho consuetudinario.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se invoca una norma consuetudinaria, debe comprobarse su pervivencia y aplicación a través del tiempo. Esta exigencia está prevista de manera general para todo el ordenamiento jurídico español para los derechos civiles ya sean forales o especiales, ya para el derecho civil común. De este modo, se exige la acreditación de su existencia, ya que desde antiguo sólo las costumbres notorias están exentas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Aplicando la doctrina de la STC 121/1992, resulta que la validez de la Ley de las Cortes Valencianas 10/2007 depende de que la Comunidad Autónoma pueda acreditar la existencia de reglas consuetudinarias que en materia de régimen económico matrimonial existieran en vigor a la entrada en vigor de la Constitución Española, como sucedió en el caso de los arrendamientos rústicos, o bien otra institución civil diferente a la regulada pero “conexa” con ella, de manera que pueda servir de base para apreciar un “desarrollo” de su Derecho civil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STC 88/1993, si la “conservación” permite —por lo que a la Comunidad Valenciana interesa— “la formalización legislativa de costumbres efectivamente vigentes en el propio ámbito territorial” (FJ 2), y la modificación, añadimos ahora, presupone esa norma anterior que es la que se reforma o modifica, el “desarrollo”, por su parte, habilita para “una ordenación legislativa de ámbitos hasta entonces no normados por aquel Derecho, pues lo contrario llevaría a la inadmisible identificación de tal concepto con el más restringido de ‘modificación’” (FJ 3). Cabe pues, continúa aquella Sentencia, “que las Comunidades Autónomas dotadas de Derecho civil foral o especial regulen instituciones conexas con las ya reguladas en la Compilación [entiéndase aquí, ya vigentes como costumbre] dentro de una actualización o innovación de los contenidos de ésta según los principios informadores peculiares del Derecho foral” pero sin que ello “signifi[que], claro está, en consonancia con lo anteriormente expuesto, una competencia legislativa civil ilimitada ratione materiae dejada a la disponibilidad de las Comunidades Autónomas, que pugnaría con lo dispuesto en el art. 149.1.8 C.E., por lo mismo que no podría reconocer su fundamento en la singularidad civil que la Constitución ha querido, por vía competencial, garantizar” (loc. cit.). Esta doctrina ha sido igualmente reiterada en las SSTC 156/1993, 31/2010 y 4/2014, ya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los avatares codificadores y la solución dada a la llamada cuestión foral, donde no estaba Valencia, a día de hoy el art. 149.1.8 CE le reconoce competencia legislativa sobre aquellas materias civiles que forman parte de su acervo normativo o consuetudinario antes de la entrada en vigor de la Constitución Española. El Estatuto de Autonomía para la Comunidad Valenciana tanto en su redacción primigenia como en la reciente reforma, asume idéntica competencia sobre el Derecho civil valenciano, pero tal competencia legislativa sólo puede tener por objeto las probadas y subsistentes costumbres forales que se hayan observado en determinadas zonas del territorio autonómico, siendo vetado a la Comunidad Autónoma valenciana crear un Derecho civil ex novo.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no basta la posible conexión entre los antiguos y derogados Furs del Reino de Valencia y las instituciones económico-matrimoniales reguladas en la  Ley de las Cortes Valencianas 10/2007, pues lo que debe probarse es la pervivencia de las costumbres que le sirven de punto de conexión. A este respecto, a diferencia de lo sucedido con los arrendamientos históricos, no se ha acreditado la vigencia de tales costumbres [STC 121/1992, FJ 2 a)], como le correspondía hacer de conformidad con nuestra doctrina (SSTC 121/1992, FJ 2, y 182/1992, FJ 3). No se olvide que de acuerdo con el art. 1.3 del Código civil, dedicado a las “Fuentes del derecho”, “[l]a costumbre sólo regirá… siempre que… resulte probada”. Y no es la primera vez que este Tribunal acude al título preliminar del Código civil para reconocer instituciones generales de nuestro ordenamiento, como la buena fe (STC 198/1988, de 24 de octubre, FJ 2) o el fraude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 la vista de las circunstancias concurrentes y de las razones expuestas, hemos de concluir que en este caso no se ha aportado prueba que permita apreciar la concurrencia de los requisitos que el art. 149.1.8 CE exige a la Comunidad Autónoma de Valencia para legislar un régimen económico matrimonial propio, en uso de su competencia para conservar, desarrollar o modificar su propio Derecho civil valenciano, lo que determinará el sentido de la presente resolución. Sobre este particular debemos subrayar que cuando se invocan normas consuetudinarias, el ordenamiento jurídico exige la prueba de su existencia, salvo que sean notorias, precisamente para distinguirlas de los meros usos sociales o convencionales, del mero hábito, aparte del difícil acceso a su conocimiento por los aplicadores del derecho y por ello excluida tradicionalmente del deber judicial de conocimiento (iura novit curia). En el caso de las normas contenidas en la Ley de régimen económico matrimonial valenciano no se ha demostrado su pervivencia, aplicación y cumplimiento con la creencia de tratarse de verdaderas normas jurídicas, siendo en este caso imprescindible, dada la derogación de los antiguos Fueros del Reino de Valencia.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competencia en materia civil de la Comunidad Valenciana ya ha habido un pronunciamiento del Tribunal Constitucional con ocasión de la Ley de arrendamientos históricos valencianos, pero tal reconocimiento tan sólo conlleva que le deba seguir siendo aplicado el art. 149.1.8 CE y continuar afirmando que su competencia legislativa sólo puede tener por objeto las probadas y subsistentes costumbres forales que se hayan seguido observado en dicho territorio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razonado hasta aquí se deriva la falta de competencia de la Comunidad Valenciana para regular la materia comprendida en la Ley de régimen económico matrimonial valenciano y ello debe conducir a declarar la nulidad de todos los preceptos que así lo hagan, porque, a pesar de que efectivamente este Tribunal ha reconocido la posibilidad legítima de legislar las normas civiles consuetudinarias, en el caso de la materia económica-matrimonial concernida en la Ley de régimen económico matrimonial valenciano no se ha probado su vigencia en el territorio autonómico y, en consecuencia, no se cumplen los requisitos exigidos por el art. 149.1.8 CE para el reconocimiento de la competencia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Sentado todo lo anterior, este Tribunal estima necesario, al amparo del art. 39 LOTC, además de la inconstitucionalidad de los arts. 15, 17.2, 27.2, 30, 33, 37, 39, 42, 46, 47 y 48 de la Ley de las Cortes Valencianas 10/2007 que son los únicos impugnados que no se han declarado extemporáneos declarar la inconstitucionalidad del resto de normas que integran la Ley 10/2007, de 20 de marzo, de régimen económico matrimonial valenciano impugnada por conexión o consecuencia, dado que la vulneración competencial declarada concurre en todas las disposiciones que en ella se contienen.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el resto de normas que integran la regulación del régimen económico matrimonial valenciano establecido en la Ley de régimen económico matrimonial valenciano incurren en la misma e idéntica causa de inconstitucionalidad, al carecer la Comunidad Autónoma de Valencia competencia para legislar en esta materia, por no haber acreditado la existencia de costumbre vigente alguna que le sirva de apoyo para el desarrollo de su Derecho civil propio (art. 149.1.8 CE). La inconstitucionalidad por conexión de los artículos antes citados se deriva del análisis del conjunto que forman con los impugnados. Se trata de una unidad inescindible con las normas en las que se ha apreciado el vicio de inconstitucionalidad, dado que el legislador autonómico las ha concebido como un todo unitario y, sin duda, carece de sentido e incluso podría entrañar una manipulación de la voluntad del legislador dejarlas vigentes en el ordenamiento jurídico, aisladas del conjunto normativo en el que nacieron y que les da pleno sentido (STC 195/1998,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este Tribunal considera innecesario llevar a cabo un análisis de cada uno de los preceptos de dicha Ley de las Cortes Valencianas 10/2007, toda vez que basta una mera lectura del total de su articulado para reparar en que todos ellos son marcadamente de naturaleza civil, referidos todos ellos a las disposiciones que rigen el régimen económico de los cónyuges, constituyendo una regulación unitaria basada exclusivamente en el título competencial contenido en el art. 149.1.8 CE, como así declara y reconoce el propio legislador valenciano.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hay que advertir que declarada la inconstitucionalidad de los preceptos antes mencionados por vulneración de la competencia en materia de legislación civil del art. 149.1.8 CE, resulta innecesario el examen del segundo reproche de inconstitucionalidad formulado por la Abogacía del Estado respecto de la posible vulneración de los arts. 27.2 y 39 de la Ley de régimen económico matrimonial valenciano por invadir la competencia estatal en materia de ordenación de los registros e instrumentos públicos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declaración de inconstitucionalidad de la Ley de las Cortes Valencianas 10/2007 obliga a este Tribunal a pronunciarse sobre los efectos que va a producir.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pronunciamiento de inconstitucionalidad no afectará a las situaciones jurídicas consolidadas, pues este Tribunal entiende que si durante la vigencia de la Ley de régimen económico matrimonial valenciano, que ahora se declara inconstitucional, los cónyuges sujetos al Derecho civil foral valenciano no han hecho uso de su facultad de capitulación, se debe a su voluntad de someterse al régimen subsidiario en primer grado que aquélla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hay que subrayar que el Derecho civil —sea el común o el foral— es eminentemente un derecho creado por y para los particulares, que resuelve los problemas que puedan surgir en sus relaciones privadas. Es el derecho de la autonomía de la voluntad por antonomasia que surge como máxima expresión de la libertad y, por ello, es un ordenamiento conformado en su mayor parte por normas de carácter dispositivo, es decir, primero rigen los pactos y subsidiariamente la norma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naturaleza dispositiva y la primacía de la autonomía de la voluntad que rige esta disciplina, los particulares deben seguir alcanzando libremente sus pactos de autorregulación, sometiéndose a la reglamentación que estimen más acorde a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tal motivo, rigiendo en esta materia el principio capitular y siendo respetuoso con las libertades individuales, tras la publicación de esta Sentencia, seguirán rigiéndose por el mismo régimen económico matrimonial que hubiera gobernado sus relaciones, salvo que su voluntad contraria sea manifestada mediante las oportunas capitulaciones. Por lo demás, la declaración de nulidad de la Ley de régimen económico matrimonial valenciano no ha de afectar a las relaciones de los cónyuges con los terceros que, en todo caso, se regirán por el régimen matrimonial vigente en cada momento (por todas, STC 27/2015,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inconstitucionalidad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inconstitucionales y nulos los arts. 15, 17.2, 27.2, 30, 33, 37, 39, 42, 46, 47 y 48 de la Ley de la Comunidad Valenciana 10/2007, de 20 de marzo, de régimen económico matrimonial valenciano, con los efectos previstos en el fundamento jurídico 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igualmente inconstitucionales y nulos por conexión con lo dispuesto en el apartado primero de este fallo, el resto de artículos y disposiciones de la Ley de la Comunidad Valenciana 10/2007, de 20 de marzo, de régimen económico matrimonial valenciano con los efectos previstos en el fundamento jurídico 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abril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el recurso de inconstitucionalidad número 9888-2007 interpuesto contra la Ley de la Comunidad Valenciana 10/2007, del 20 marzo, de régimen económico matrimonial valenciano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en la que se sustenta la Sentencia, manifiesto mi discrepancia con la fundamentación jurídica y con el fallo, el cual, en mi opinión, hubiera debido ser sustancialmente desestimatorio.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ley impugnada se funda en una competencia reconocida inequívocamente en la reforma del Estatuto de Autonomía de la Comunitat Valenciana.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modificación del año 2006 del Estatuto de Autonomía de la Comunitat Valenciana ha alterado sustancialmente la competencia de esta comunidad autónoma en materia civil, pues (i) en general para todas las competencias, el art. 7.1 dirige un mandato a la Generalitat para “la recuperación de los contenidos correspondientes de los Fueros del histórico Reino de Valencia”; (ii) específicamente en materia civil, la disposición transitoria tercera realiza de manera expresa una consagración de la “competencia exclusiva” sobre el “Derecho civil foral valenciano”, ejercida “a partir de la normativa foral del histórico Reino de Valencia, que se recupera y actualiza al amparo de la Constitución Española”; y (iii) en el art. 49.1.2 reconoce la competencia de la Comunidad para la “[c]onservación, desarrollo y modificación” del Derecho civil valenciano, ahora calificado reiteradamente a lo largo del nuevo de Estatuto de Autonomía (en las seis ocasiones en que aparece) como “foral”, frente a ninguna en el texto originario.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que se funda la Sentencia, sin embargo, parte de la suposición de que la situación competencial de la Comunitat Valenciana en materia de Derecho civil es exactamente la misma que con anterioridad a la modificación del año 2006, a pesar de que en el primitivo Estatuto de Autonomía no se hacía referencia alguna al Derecho foral histórico. Para sustentar esta posición afirma que la disposición transitoria y el artículo séptimo carecen de relevancia alguna desde el punto de vista competencial. Considera, en suma, que el único artículo relevante a efectos competenciales es el citado artículo 49.1.2 (que, por cierto, también incluye por vez primera la palabra “foral”).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resulta del todo imposible desconocer la importancia que tiene en materia competencial la citada disposición transitoria (que, recordemos, invoca la “competencia exclusiva” en materia civil), el artículo séptimo, y, en su conjunto, la apelación a la normativa foral histórica del Reino de Valencia, reiterada persistentemente en el nuevo Estatuto. Mantener que las referidas disposiciones carecen de relevancia competencial alguna implica, a mi juicio, una trivialización de la modificación del Estatuto de Autonomía y, en último término, del Estatuto en sí y de la normativa foral histórica cuya recuperación se ordena en el marco del ejercicio de la competencia en Derecho civil de la Generalitat. Por no salirme de las referencias al Código civil felizmente gratas (al menos en este caso) a la opinión mayoritaria, debo recordar que una norma capital en la interpretación de los contratos, unánimemente considerada aplicable también a cualquier proposición jurídica, y por ende, a las normas, establece que si una cláusula admite diversos sentidos deberá entenderse en el más adecuado para que produzca efecto. Con la interpretación que sustenta la opinión mayoritaria la disposición transitoria tercera del Estatuto de Autonomía se limitaría a dirigir un evanescente mandato al legislador para que al desarrollar el Derecho civil trate de armonizarlo con el contenido de los antiguos fueros. Este mandato, aparte de estéril, no tendría sentido, habida cuenta del carácter consuetudinario al que la propia opinión mayoritaria reduce el alcance del Derecho civil valenciano.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texto de la referida disposición transitoria, en relación con el artículo 7.1 del Estatuto de Autonomía, hace prevalecer sin lugar a dudas la interpretación de que en ella se trata de la recuperación de la normativa histórica de la Comunidad Valenciana vinculada a los antiguos fueros (no se opone a ello la discutible opinión mayoritaria según la cual Valencia ha estado ausente de la “cuestión foral”), y así se deduce también del devenir histórico de su aprobación.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rigor imponía que, como traté de exponer durante la deliberación con más extensión que en este Voto particular (agradeciendo la paciencia demostrada por mis colegas), el Tribunal se plantease si la recuperación del Derecho histórico valenciano cabe o no en la Constitución. En el caso de que la respuesta mayoritaria, como parece inevitable (en contra de mi criterio), hubiera sido negativa, habría sido necesario que el Tribunal se hubiera planteado la constitucionalidad de la disposición transitoria tercera del Estatuto de Autonomía, pues así lo ordena la Ley Orgánica del Tribunal Constitucional (LOTC). Según esta ley si la competencia controvertida hubiera sido atribuida por ley o norma con rango de ley (y un estatuto de autonomía es una ley orgánica definidora de las competencias de la comunidad autónoma), el conflicto de competencia se tramitará desde su inicio o, en su caso, desde que en defensa de la competencia ejercida se invocare la existencia de la norma legal habilitante, en la forma prevista para el recurso de inconstitucionalidad (artículo 67).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decir, en el supuesto enjuiciado resulta improcedente plantearse aisladamente la inconstitucionalidad del acto dictado en el ejercicio la competencia controvertida, en este caso la Ley de régimen económico matrimonial valenciano, pues esta trae causa directamente del Estatuto. La doctrina ha admitido profusamente el llamado incidente de constitucionalidad dentro de los procesos constitucionales, a pesar de la opinión contraria mantenida en la deliberación y quizá implícita en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supuesta osadía que alguien pudiera ver en el hecho de (auto)plantearse la inconstitucionalidad del Estatuto de Autonomía queda notablemente compensada por el riesgo de trivialización que supone esterilizar y convertir en yermos preceptos de sustancial importancia pertenecientes a una norma que tiene carácter institucional básico para la comunidad autónoma y que, como reiteradamente ha dicho el Tribunal, forma parte del bloque de la constitucionalidad y, como tal, es parámetro de constitucionalidad desde el punto de vista de la atribución de competencias.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Los derechos históricos en materia de instituciones privadas son reconocidos por el Tribunal Constitucional cuando se consagran en un estatuto de autonomía.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la posición predominante en la doctrina, de acuerdo con determinada interpretación histórica, aceptada por la jurisprudencia constitucional, la disposición adicional primera de la Constitución, que consagra la actualización de los derechos históricos de los territorios forales, únicamente puede entenderse referida al País Vasco y a Navarra, es decir, a los territorios forales así denominados tradicionalmente. Con ello se excluye a las demás comunidades con antecedentes forales de la posibilidad de ser reconocidas como titulares de derechos de esta naturaleza.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restricción del ámbito geográfico de reconocimiento de los derechos históricos por parte de la Constitución por la jurisprudencia constitucional se refiere específicamente al Derecho público: es decir, a las instituciones de autogobierno. La jurisprudencia antigua del Tribunal Constitucional no se pronunció en cuanto a la posible recuperación de derechos históricos en materia de Derecho privado por parte de otros territorios.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primera vez en que el Tribunal Constitucional se enfrenta con esa materia es en la STC 31/2010, de 28 de junio, sobre el Estatuto de Autonomía de Cataluña, que resolvió diversas cuestiones relacionadas con el Derecho civil catalán, al abordar la cuestión relativa al papel de los derechos históricos.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Constitucional comprueba (FJ 10) que, “[d]e acuerdo con el art. 5 EAC ‘[e]l autogobierno de Cataluña se fundamenta también en los derechos históricos del pueblo catalán, en sus instituciones seculares y en la tradición jurídica catalana, que el presente Estatuto incorpora y actualiza al amparo del artículo 2, la disposición transitoria segunda y otros preceptos de la Constitución’”. A juicio de los recurrentes en aquel proceso, esto “supone recabar para el Estatuto de Autonomía una facultad de actualización de los derechos históricos y, con ella, de asunción de competencias por los cauces que la Constitución ha reservado a los territorios forales en su disposición adicional primera.” Pues bien, el Tribunal Constitucional afirma que “[t]anto los derechos históricos como las instituciones seculares y la tradición jurídica de Cataluña invocados por el precepto son únicamente aquellos de los que deriva el reconocimiento de una posición singular de la Generalitat en relación con el derecho civil […] Se trata, pues, de derechos históricos en un sentido bien distinto del que corresponde a los derechos de los territorios forales a que se refiere la disposición adicional primera de la Constitución. Y ello porque se refieren a derechos y tradiciones de Derecho privado o, en el ámbito del Derecho público, al derecho que la disposición transitoria segunda de la Constitución ha querido atribuir a los territorios que en el pasado hubieran plebiscitado Estatutos de autonomía […] Sólo de manera impropia podría entenderse que tales derechos históricos son también, jurídicamente, fundamento del autogobierno de Cataluña […]”. (Resaltado mío).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termina haciendo una interpretación constitucional del art. 5 del Estatuto de Autonomía de Cataluña (EAC), con arreglo al cual este “no es contrario a la Constitución interpretado en el sentido de que su inciso ‘en los derechos históricos del pueblo catalán’ no remite al contenido de la disposición adicional primera de la Constitución ni es fundamento jurídico propio del autogobierno de Cataluña al margen de la Constitución misma, y así se dispondrá en el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el Tribunal Constitucional reconoce relevancia al mandato de actualización de derechos históricos en materia de Derecho privado cuando se incorpora a un Estatuto de Autonomía, entendiendo que dicho reconocimiento, por operar en el campo del Derecho privado, no se opone a la limitación geográfica impuesta por la disposición adicional primera de la Constitución, mientras que, en el campo del Derecho público, la única referencia válida a los derechos históricos es la que deriva del reconocimiento de una vía especial de acceso a la autonomía al amparo de la disposición transitoria segunda de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discutible que la actualización de derechos históricos, posible en el campo del Derecho privado siempre que la establezca un Estatuto de Autonomía, ha de tener lugar de conformidad con la Constitución, como el Estatuto de Autonomía de la Comunitat Valenciana reconoce repetidamente. Hay que suponer que según la opinión mayoritaria en que se funda la sentencia esta recuperación no sería posible en la Comunitat Valenciana, puesto que el régimen histórico foral valenciano no estaba vigente en el momento de la entrada en vigor de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esta objeción carece de valor por las siguientes razones: (i) El concepto general de actualización de los derechos históricos, una vez admitido por la jurisprudencia constitucional, carece de sentido alguno en el marco del Derecho privado si no se entiende que puede referirse a sistemas no vigentes en el momento de la entrada en vigor de la Constitución, pues para los que se hallaban vigentes en esta fecha no cabe hablar de actualización o recuperación de derechos históricos, sino simplemente de conservación de sistemas vigentes; (ii) la jurisprudencia del Tribunal Constitucional ha venido efectivamente diciendo que los derechos forales o especiales reconocidos por el artículo 149.1.8 CE solo son aquellos vigentes al momento de la entrada en vigor de la Constitución; sin embargo, esta afirmación se ha hecho siempre con el carácter de obiter dictum, pues los casos resueltos se refieren a instituciones la controversia acerca de las cuales no versaba sobre el momento de su vigencia, sino únicamente sobre su valor como Derecho civil foral o especial o su conexión con el Derecho foral; o a costumbres en las cuales, por su naturaleza de normas fundadas en la repetición consciente de conductas como obligatorias, la vigencia se confunde con la existencia; (iii) entender que una frase tan genérica como “allí donde existan”, utilizada por el artículo 149.1.8 CE exige el dato de la vigencia efectiva del Derecho foral o especial en el momento de la entrada en vigor de la Constitución, que es la tesis que propugna la opinión mayoritaria en que se funda la sentencia, tiene su fundamento, a mi juicio, en una concepción restrictiva de los Derechos civiles territoriales, entendidos como realidades históricas residuales que deben conservarse provisionalmente o “por ahora” en los territorios donde “subsistan”, como decía en su redacción original el Código civil. No parece necesario esforzarse en demostrar que esta concepción residual no es la que mantiene la Constitución, que habla de una manera amplia de la legislación en materia de “derechos forales o especiales” como competencia ordinaria de determinadas Comunidades Autónomas y reserva al Estado concretas materias que son las que verdaderamente se considera necesario mantener frente a estos derechos en el ámbito de su competencia exclusiva; (iv) tratándose de los derechos históricos por antonomasia, es decir, de los pertenecientes en el ámbito del Derecho público al País Vasco y la Comunidad Foral de Navarra, resulta una evidencia histórica que no todos los derechos reconocidos en este ámbito territorial estaban vigentes en el momento de la entrada en vigor de la Constitución, pues el concierto económico para Guipúzcoa y Vizcaya se restauró prácticamente de forma contemporánea a la Constitución, tras un largo periodo de supresión, y otros derechos históricos, como la existencia de una policía propia en el País Vasco, se remontan a realidades históricas anteriores.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por consiguiente, no existe óbice alguno para admitir que no se opone al artículo 149.1.8 CE el reconocimiento de un sistema de Derecho privado foral por parte del Estatuto de Autonomía, aun cuando no estuviera vigente en el momento de la entrada en vigor de la Constitución, siempre que sea posible calificarlo como sistema de Derecho privado efectivamente vigente en el ámbito histórico, geográfico y sustantivo propio de los Derechos forales, como, sin que quepa duda alguna razonable en términos historiográficos, es el caso del Derecho foral de Valencia.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Aunque no fuera así, dentro de las competencias ordinarias en materia de Derecho civil, la Comunitat Valenciana puede regular esta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se admite, siguiendo la propia argumentación de la opinión mayoritaria en que se sustenta la Sentencia, que existe un Derecho consuetudinario valenciano que tiene el valor de Derecho foral desde el punto de vista del artículo 149.1.8 CE (es decir, que existe competencia legislativa de la Comunidad Autónoma sobre su Derecho foral), parece inexplicable que la posible calificación de la ley impugnada como integrante del Derecho foral se busque en unos hipotéticos antecedentes consuetudinarios, exigiendo la prueba de su existencia en el momento de la entrada en vigor de la Constitución, y no, de acuerdo con jurisprudencia constitucional reiterada, en la posible relación de conexión existente entre la ley impugnada y las instituciones reconocidas como forales, las cuales han adquirido, como la opinión de la que disiento reconoce, rango legislativo.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es sabido, una vez reconocido el sistema de Derecho civil foral o especial como fundamento de las competencias civiles de la comunidad autónoma, la jurisprudencia del Tribunal Constitucional sigue un criterio muy amplio para determinar el alcance de sus competencias normativas, fundado en los principios constitucionales de “desarrollo” y “modificación”.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jurisprudencia se basa en algunos puntos capitales: (i) “El término ‘allí donde existan’ a que se refiere el art. 149.1.8 CE, al delimitar la competencia autonómica en la materia, ha de entenderse más por referencia al Derecho foral en su conjunto que a instituciones forales concretas” (STS 88/1993, FJ 3, entre otras); (ii) “La Constitución permite, así, que los Derechos civiles especiales o forales preexistentes puedan ser objeto no ya de ‘conservación’ y ‘modificación’, sino también de una acción legislativa que haga posible su crecimiento orgánico y reconoce, de este modo, no sólo la historicidad y la actual vigencia, sino también la vitalidad hacia el futuro, de tales ordenamientos preconstitucionales” (STS 88/1993, FJ 3, entre otras); (iii) “[L]as competencias autonómicas para ‘desarrollar’, en lo que aquí interesa, el propio Derecho civil pueden dar lugar a la actualización y crecimiento orgánico de este y, en concreto, a la regulación de materias que, aun ausentes del texto originario de la Compilación, guarden una relación de conexión suficiente con institutos ya disciplinados en aquella o en otras normas integrantes del propio ordenamiento civil.” (STC 156/1993, FJ 6, entre otras).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condiciones se cumplen en la Comunitat Valenciana, pues, (i) reconocida la vigencia del Derecho foral valenciano por la vía de la prueba de la existencia de instituciones consuetudinarias en el momento de la entrada en vigor de la Constitución (dado que la garantía de la foralidad, según infiere de la STC 121/1993 la opinión mayoritaria, alcanza a normas civiles de ámbito regional o local de formación consuetudinaria), (ii) la Constitución permite que este Derecho foral pueda ser objeto de modificación y desarrollo dando lugar a su actualización y crecimiento orgánico (iii) mediante la regulación de materias que guarden una relación de conexión suficiente con institutos ya disciplinados u otras normas integrantes del propio ordenamiento civil.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Dado que este criterio de conexión ha sido utilizado con una enorme flexibilidad por parte de la jurisprudencia constitucional, no cabe descartar que pudiera encontrarse alguna conexión de esta naturaleza con las instituciones consuetudinarias valencianas ya reconocidas como Derecho foral y que han pasado a ser Derecho legislado. En todo caso, parece extraño que la opinión mayoritaria en que se funda la Sentencia no haya seguido esta vía y, por el contrario, se haya encerrado en la imposible pretensión de examinar la existencia o no de prueba acerca del valor consuetudinario del Derecho foral histórico, el cual, por su propia naturaleza, no puede ser equiparado a la costumbre ni estar sujeto a los requisitos para su reconocimiento, por tratarse de una fuente del Derecho de naturaleza distinta a las que integran el Derecho foral escrito, que es aquel a cuya recuperación y actualización se refiere el Estatuto de Autonomía de la Comunitat Valenciana. Tan cierto es que la costumbre solo regirá si resulta probada como que la vigencia de la norma escrita depende de procedimientos de aprobación, promulgación y publicación.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lo que me importa subrayar aquí es que no comparto el criterio según la cual el criterio de conexión opera como límite para el desarrollo y modificación de los derechos forales o especiales (reconozco que hasta ahora es el mantenido por la jurisprudencia constitucional), aunque soy consciente de mi absoluta soledad en la actual composición del Tribunal, habida cuenta de la contundencia con que el criterio de un desarrollo limitado del Derecho foral o especial —emparentado con la que he llamado concepción residual— se mantiene en la argumentación desarrollada por la opinión mayoritaria incorporada a la sentencia (que se refleja, por ejemplo, en el párrafo primero del fundamento jurídico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Partiendo de conceptuar los Derechos forales o especiales como subsistemas jurídicos completos, autosuficientes, modernos y susceptibles de desarrollo (y no como realidades fragmentarias premodernas reconocidas provisionalmente con carácter subordinado al Derecho común), de acuerdo con una acreditada teoría surgida en el ámbito de la doctrina civilista, mi posición es la de los Votos particulares formulados a la STC 88/1993, de 12 marzo, según los cuales el Derecho civil foral no puede ser concebido como una serie más o menos residual de normas e instituciones aisladas y asistemáticas, sino como un sistema normativo dotado de la sistematización y conexión interna y de la completitud propias de un ordenamiento que tiene además constitucionalmente reconocida la posibilidad de determinar sus específicas fuentes de producción normativa. Los expresados votos sustentan esta tesis (i) en el argumento analítico fundado en la interpretación literal de la expresión Derecho civil; (ii) en el argumento sistemático de que de otro modo no tiene sentido la reserva competencial al Estado de determinadas materias, algunas de las cuales no formaban parte de los Derechos forales o especiales; (iii) en el argumento apagógico de que la interpretación contraria hace depender el desarrollo de los derechos de factores aleatorios; (iv) y en el argumento teleológico según el cual la conservación de la legislación civil solo tiene sentido si se entiende limitada por razones históricas a determinadas comunidades autónomas, pero no en función del ámbito material de su contenido en cada una de ellas.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Aunque no fuera así, la opinión mayoritaria hubiera debido respetar la pervivencia de los preceptos impugnados extemporáneamente por la Abogacía en 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que se sustenta la Sentencia reconoce que gran parte de los preceptos impugnados lo han sido extemporáneamente; sin embargo, extiende la nulidad a ellos por conexión o consecuencia, sin ni siquiera examinarlos. Para ello se cita selectivamente (la cita selectiva autorreferente con pretensiones autoritativas es, a mi juicio, demasiado frecuente en la jurisprudencia del Tribunal) un remoto precedente de cuyo contenido se deduce que en el caso allí enjuiciado los preceptos legislativos a los que el Tribunal extiende la declaración de nulidad en aplicación del artículo 39 LOTC habían quedado sin contenido práctico alguno por depender su aplicación directamente de la vigencia de los preceptos anulados contra los que se formuló la impugnación. En los casos en los cuales no se ha dado de manera inequívoca una relación similar de conexión o consecuencia (especialmente en los casos en que la conexión ha pretendido fundarse en el ámbito objetivo del motivo de nulidad, como es el caso) el Tribunal hasta el momento, según se me alcanza, ha rechazado siempre hacer uso del artículo 39 LOTC, en consonancia con el carácter dispositivo de la justicia constitucional y con el constante razonar de la jurisprudencia según el cual la insuficiente argumentación sobre la inconstitucionalidad de un precepto legal, aun cuando sea formalmente impugnado por el legitimado para la interposición del recurso de inconstitucionalidad, impide examinar su contenido (cuánto más si la impugnación es extemporánea). A mi juicio, en consecuencia, el Tribunal, no ya por un alegado principio de igualdad entre las comunidades autónomas, sino por respeto a la presunción de constitucionalidad de la ley y, en último término, por una exigencia ineludible de coherencia inherente al ejercicio de la jurisdicción (A. Bickel, H. Wechsler, entre otros muchos) debió examinar únicamente los preceptos impugnados en tiempo por la Abogacía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veintiocho de abril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