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a trámite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Ignacio Puig de la Bellacasa Aguirre, en nombre y representación de don Gregorio Perán Torres, interpone recurso de amparo, mediante escrito que tuvo su entrada el 18 de noviembre de 1986, contra Sentencia de la Sala Quinta del Tribunal Supremo de 13 de octubre de 1986, desestimatoria de recurso de apelación, frente a la de la Sala Segunda de la Audiencia Territorial de Madrid de 10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viene a fundarse la demanda de amparo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Carmen del Moral, como «supuesto resultado -se dice- de un concurso», habría sido contratada en 1978 como Profesora adscrita a la Cátedra de Geografía e Historia de la Escuela Universitaria del Profesorado de E.G.B. «María Díaz Jiménez», de la Universidad Complutense de Madrid, «mes y medio antes -se afirma- de ser propuesta para dicha contratación». La propuesta de contratación -se añade- habría sido realizada por una Comisión «arbitrariamente constituida al margen de la Orden ministerial de 3 de junio de 1976, y formada por determinadas personas a las que el solicitante de amparo califica como «instigadoras» de «supuestos actos administrativos».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ahora solicitante de amparo, Catedrático numerario de Geografía e Historia de la Escuela Universitara «María Díaz Jiménez», que habría formado parte de la Comisión de Propuesta de contratación de profesores adscritos a la Cátedra de Geografía e Historia de dicho Centro, interpuso en su día recurso contenciosoadministrativo contra los correspondientes actos del Rectorado de la Universidad Complutense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Ante el retraso producido en lo referente a la remisión por dicho Rectorado del expediente administrativo, don Gregorio Perán Torres interpuso su anterior recurso de amparo 6/81, que fue estimado en parte por STC 24/1981, de 14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Sentencia de la Sala Segunda de lo Contencioso-Administrativo de la Audiencia Territorial de Madrid de 10 de febrero de 1984, fue desestimado el recurso contencioso-administrativo interpuesto por el señor Perán y fue declarada la conformidad con el ordenamiento jurídico de los actos administrativos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Interpuesto por el señor Perán recurso de apelación, alegando desviación de poder, tal recurso fue a su vez desestimado por Sentencia de la Sala Quinta del Tribunal Supremo de 13 de octubre de 1986. En la demanda se cita como infringido el art. 24.1 C.E., por la falta de tutela jurídica efectiva que supondría la «aparente» -se dice- fundamentación jurídica de la Sentencia del Tribunal Supremo y la falta de relación de tal fundamentación con el fallo; y el art. 24.2 C.E., por la violación que ya tuvo en cuenta este Tribunal Constitucional en el recurso de amparo 6/1981 y que habría continuado, atendiendo a «las fechas de las resoluciones». Se solicita que se retrotraiga «el procedimiento al momento en que la Constitución debió de ser observada a fin de que por la Sala Quinta del Tribunal Supremo se dicte una nueva Sentencia en el recurso núm. 1.361/79, bien fundada en Derecho y congruente con los hechos aceptados por dicho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21 de enero de 1987, acordó poner de manifiesto la posible existencia de la causa de inadmisibilidad que regula el art. 50.2 b) de la LOTC, otorgando al solicitante de amparo y al Ministerio Fiscal un plazo común de diez días para alegaciones. La representación procesal del solicitante de amparo argumentó en tal trámite que, frente a las alegaciones de falta de tutela judicial efectiva e indefensión, con violación del art. 24 C.E., no puede oponerse la causa de inadmisión del art. 50.2 b) LOTC, pues ello sería entrar en el fondo de la cuestión debatida, lo que ha de hacerse por el Tribunal Constitucional en el momento de dictar Sentencia, produciéndose en caso contrario una negación de la «Tutela Jurídica eficaz» y una violación de la Constitución, así como del art. 6 del Convenio de Roma de 1950. Y reiteró alegaciones ya efectuadas en la demanda, relativas a la fundamentación jurídica de la Sentencia del Tribunal Supremo impugnada, añadiendo otras acerca del interés del recurrente en el asunto. El Ministerio Fiscal, tras efectuar algunas consideraciones acerca del acto o actos combatidos con el recurso de amparo, dijo que la cuestión se reduce a si la contratación fue irregular en los términos denunciados en el proceso previo. En cuanto a la alegada lesión del derecho a la tutela judicial, expuso que tal cuestión relativa a la contratación fue resuelta razonadamente por los Tribunales, y que si éstos rindieron un fallo razonado y motivado en Derecho, la tutela jurídica eficaz exigida por el art. 24.1 C.E. está prestada en debida medida, no trayéndose aquí por el recurrente bajo tal invocación otra cosa que una disconformidad con el sentido del fallo. Y en cuanto a la indefensión también alegada, que si la misma se sitúa en la actuación del Rectorado, revisada por la jurisdicción, resulta más que difícil justificar su alegación, no advirtiéndose qué quebranto de indefensión haya podido originarse. Por todo ello entendió procedente la inadmisión del recurso de amparo conforma al art. 50.2 b)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inadmisibilidad a que se refiere el art. 50.2 b) LOTC, puesta de manifiesto en este trámite, se caracteriza -como se indicó en ATC 242/1983, fundamento jurídico 1.º- por constituir un instrumento que elude la necesidad de pronunciamiento mediante Sentencia cuando, del propio contenido del acto de los poderes públicos que se impugna, así como de las argumentaciones de la demanda y, posteriormente, de las alegaciones del recurrente y del Ministerio Fiscal, se desprende de forma clara y precisa la inviabilidad del recurso.  Pues -como se había dicho anteriormente en ATC 140/1983, fundamento jurídico 1.º- tal causa de inadmisión permite rechazar la demanda, sin necesidad de llegar a una Sentencia de fondo, a pesar de cumplirse en dicha demanda las exigencias procesales y los requisitos externos propios de la misma, si los términos del planteamiento inicial del debate y los elementos incorporados permiten fijar con valor de notoriedad, certeza y diafanidad la falta de contenido constitucional de aquélla, en vista de que los actos de los poderes públicos atacados por la pretensión de amparo no vulneran, indudablemente, los derechos fundamentales ni las libertades públicas, hallándose por lo tanto ausente en tal caso la causa de pedir.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es manifiesto que la Sentencia de la Sala Quinta del Tribunal Supremo frente a la que se recurre en amparo es una resolución judicial razonada y fundada en Derecho, que satisface las exigencias del art.  24.1 C. E.  El demandante de amparo niega que sea así, fundándose para ello en la discusión de determinados argumentos contenidos en la fundamentación jurídica de dicha Sentencia, tenidos en cuenta por la Sala sentenciadora para no apreciar una pretendida desviación de poder en la contratación de una Profesora. Pero con tales alegaciones, a las que añade una vaga y gratuita alegación de indefensión, el demandante de amparo no hace otra cosa que tratar de someter al conocimiento del Tribunal Constitucional la revisión de la fundamentación jurídica de la Sentencia del Tribunal Supremo aquí impugnada, e incluso de la adecuación de tal fundamentación con los hechos que dieron lugar al recurso contencioso-administrativo y que confusamente se exponen. Pero nada de ello puede dar lugar a la admisión a trámite de un recurso de amparo, conforme a la reiterada doctrina de este Tribunal Constitucional -por ejemplo, STC 62/1982, de 15 de octubre, fundamento jurídico 3.º- acerca de que el recurso de amparo no es una nueva instancia jurisdiccional, sino que su función se circunscribe a la protección de los derechos y libertades fundamentales susceptibles del mismo, y conforme asimismo a lo dispuesto por preceptos tales como los arts. 44.1 b) y 54 LOTC y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es clara y manifiesta la carencia de contenido de la demanda de amparo en cuanto se refiere a una pretendida infracción del art. 24.2 C.E., que se habría producido -parece alegarse- a causa de la excesiva dilatación en el tiempo del proceso seguido. Pues, aun cuando llegara a admitirse que la duración del proceso contenciosoadministrativo, incluido el recurso de apelación, hubiera llegado a suponer, objetivamente considerada, una violación del derecho a un «proceso público sin dilaciones indebidas» (art. 24.2 C.E.), tal violación «carece de sentido aducirla cuando el proceso ya ha finalizado» (STC 51/1985, de 10 de abril, fundamento jurídico 4.º). Por ello, y por todo lo anteriormente expuesto, forzoso es concluir que la presente demanda de amparo incurre en la causa de inadmisibilidad prevista en el art.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a trámite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