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Sala de lo Penal del Tribunal Supremo de 24 de abril de 2002, exclusivamente en lo referente a la pena privativa de libertad impuesta a don Bernardo Salgado Romero.  2º. Denegar la suspensión</w:t>
            </w:r>
          </w:p>
          <w:p w:rsidRPr="00D13423" w:rsidR="00AD51A7" w:rsidRDefault="00AD51A7">
            <w:pPr>
              <w:rPr/>
            </w:pPr>
            <w:r w:rsidRPr="&lt;w:rPr xmlns:w=&quot;http://schemas.openxmlformats.org/wordprocessingml/2006/main&quot;&gt;&lt;w:color w:val=&quot;800080&quot; /&gt;&lt;w:szCs w:val=&quot;24&quot; /&gt;&lt;/w:rPr&gt;">
              <w:rPr/>
              <w:t xml:space="preserve">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junio de 2002, el Procurador de los Tribunales don Federico Gordo Romero, en nombre y representación de don Bernardo Salgado Romero y don Francisco Alfonso Salgado Romero, que actúan asistidos por la Abogada doña Elena Domínguez Taberna, interpuso recurso de amparo contra la Sentencia de la Sala de lo Penal del Tribunal Supremo de 24 de abril de 2002, por la que se estimó parcialmente el recurso de casación contra la Sentencia de la Sección Tercera de la Sala de lo Penal de la Audiencia Nacional de 16 de diciembre de 1999, y se condenó, entre otros, a los recurrentes don Bernardo Salgado Romero y don Francisco Alfonso Salgado Romero como autores de un delito contra la salud pública a las penas, respectivamente, de cinco años de prisión menor y multa de 10.000 euros, con arresto sustitutorio de treinta días en caso de impago; y de seis meses de arresto mayor y multa de 5.400 euros, con arresto sustitutorio de dieciséis días en caso de impago, así como al pago de las costas procesales por partes iguales con el resto de condenados.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a) La coimputada doña María Dolores Rodríguez Prieto fue detenida el 26 de junio de 1995 y se le intervinieron 570 gramos de cocaína, merced a los resultados de la intervención de diversos teléfonos acordada por el Juzgado de Instrucción núm. 2 de Roquetas de Mar. Por su relación con la recurrente se procede también a la detención de los recurrentes. Estas diligencias finalmente fueron tramitadas como sumario 42/96 por el Juzgado Central de Instrucción núm. 4. b) La Sentencia de la Sección Tercera de la Sala de lo Penal de la Audiencia Nacional de 16 de diciembre de 1999 condenó, entre otros, a los recurrentes como autores de un delito contra la salud pública, declarando probado su intervención junto a María Dolores Rodríguez Prieto y a María José Vázquez Prado en el traslado de cocaína desde Verín a Barcelona en diversas ocasiones. La participación de los recurrentes se consideró acreditada en virtud del reconocimiento que una de las coimputadas realizó de su voz en las intervenciones telefónicas, además, en relación con Bernardo Salgado Romero, en su propia declaración ante el Juzgado de Instrucción; y, en relación con Francisco Alonso Salgado Romero, en la declaración de un coimputado. Los recurrentes interpusieron recurso de casación alegando vulneración del derecho al secreto de las comunicaciones en relación con las diferentes intervenciones telefónicas; el derecho a la asistencia letrada y a la libertad personal en relación con incidencias en su detención; y el derecho a la presunción de inocencia en relación con la validez de las pruebas de cargo, lo que fue desestimado en esos concretos pronunciamientos por la Sentencia de la Sala de lo Penal del Tribunal Supremo de 24 de abril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solicita se anulen las resoluciones recurridas por vulneración de los derechos a la libertad y la seguridad, al secreto de las comunicaciones, a la presunción de inocencia, a la tutela judicial efectiva y a un proceso con todas las garantías. Mediante otrosí se solicita la suspensión de la ejecución de la Sentencia, habida cuenta de que su ejecución haría perder toda la finalidad de la demanda de amparo, ya que la pena privativa de libertad no es superior a seis años, añadiendo que Bernardo Salgado Romero es padre de dos hijos menores que dependen económica y afectivamente de él, trabaja y hace poco tiempo perdió a un hijo de corta edad, lo que sumió a su esposa en una gran depresión; y que Francisco Alfonso Salgado Romero tiene un hijo menor de edad que depende económica y afectivamente de él y se encuentra en tratamiento médico psicológico.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sendas providencias de 19 de enero de 2004, acordó, respectivamente, la admisión a trámite de la demanda de amparo y la formación de pieza separada para la tramitación del incidente sobre la suspensión solicitada, concediendo a la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evacuó el trámite conferido mediante escrito registrado el 28 de enero de 2004, considerando que procedería acordar la suspensión en lo relativo a la pena de prisión impuesta a Francisco Alfonso Salgado Romero, en atención a que la no suspensión produciría el efecto de la perdida total o parcial de la finalidad del amparo, y que no procedería en lo relativo a la pena de prisión impuesta a Bernardo Salgado Romero, en atención a que la extensión de la pena impuesta resulta reveladora de la entidad de los hechos por los que fue enjuiciado, por lo que debe prevalecer el interés público en la ejecución de las resoluciones judiciales. En relación con el pago de la multa y la parte correspondiente de las costas a las que fueron condenados ambos recurrente, por su carácter económico y susceptibilidad de reparación, considera no deben ser suspendidas. Los recurrentes, mediante escrito registrado el 30 de enero de 2004, se remiten a lo alegado en el escrito de demanda en lo relativo a Bernardo Salgado Romero y en cuanto a la suspensión de la pena impuesta a Francisco Alfonso Salgado Romero se renuncia expresamente a la formación de la citada pieza de suspensión, ya que le fue concedida por el Tribunal sentenciador la suspensión condicional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  Interpretando la referida norma, este Tribunal viene manteniendo (por todos, AATC 99/2002, de 5 de junio, FJ 1; 221/2002, de 11 de noviembre, FJ 2; 9/2003, de 9 de enero, FJ 1 ó 26/2003, de 28 de enero, FJ 1)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perjuicio irreparable hemos entendido aquel que provoque que el restablecimiento del recurrente en el derecho constitucional vulnerado sea tardío e impida su efectiva restauración (por todos, AATC 9/2003, de 9 de enero, FJ 1 o 26/2003, de 28 de enero, FJ 1).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AATC 9/2003, de 9 de enero, FJ 1 o 26/2003, de 28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 anteriormente expuesto, se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como se recordaba en el fundamento jurídico 2 del ATC 270/2002, de 11 de diciembre,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  Respecto de condenas a penas privativas de libertad de cinco años, la regla general ha sido su suspensión conforme al criterio genérico de la pérdida de eficacia del amparo - atendida su duración y la previsible duración de resolución del proceso de amparo- y a la entidad de la pena en cuanto expresiva del grado de reprobación del hecho por el ordenamiento (AATC 277/1985; 264/1998; 265/1998; y 22/2002), criterios a los que se ha añadido el relativo al tiempo de cumplimiento efectivo de la pena, ya sea por haber estado en prisión preventiva o por haberse ejecutado tras ser firme la condena (ATC 221/2000).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nos lleva a declarar en lo relativo a la suspensión de la pena privativa de libertad de don Francisco Alfonso Salgado Romero que la suspensión solicitada carece ya de objeto, toda vez que, como ha puesto de manifiesto en su escrito de alegaciones, la pena ya ha sido suspendida por el Tribunal sentenciador, lo que incluso le lleva a renunciar a la formación de esta pieza de suspensión.  En lo relativo a la suspensión de la pena privativa de libertad de cinco años de prisión menor impuesta a don Bernardo Salgado Romero, procede su suspensión, pues atendiendo a la duración total de la misma, y a las circunstancias concurrentes,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 A ello ha de añadirse que, tal como ha quedado acreditado, el recurrente cuenta actualmente con trabajo estable y es padre de dos hijos menores.  Por otro lado, atendidas las circunstancias concurrentes en el caso no se aprecia que acceder a la suspensión solicitada ocasione una lesión específica y grave del interés general, más allá de aquélla que de por sí produce la no ejecución inmediata de un fallo judicial (AATC 106/2002, de 17 de junio, FJ 2 y 164/2002, FJ 2); debiendo destacarse que si bien el Ministerio Fiscal considera que no procedería esta suspensión por la extensión de la pena impuesta, de la lectura de su informe se evidencia que por error ha tomado como presupuesto fáctico para esa conclusión el que la pena impuesta a este recurrente fue la contemplada en la Sentencia de instancia de nueve años de prisión mayor, cuando, sin embargo, finalmente la pena impuesta por el Tribunal de casación fue de cinco años de prisión menor.  No procede, sin embargo,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(ATC 164/2002, FJ 2 y las numerosas resoluciones allí citadas); ello es aplicable a la multa y las costas.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Sala de lo Penal del Tribunal Supremo de 24 de abril de 2002, exclusivamente en lo referente a la pena privativa de libertad impuesta a don Bernardo Salgado Romero.  2º. Denegar la suspensión</w:t>
      </w:r>
    </w:p>
    <w:p w:rsidRPr="" w:rsidR="00AD51A7" w:rsidRDefault="00AD51A7">
      <w:pPr>
        <w:rPr/>
      </w:pPr>
      <w:r w:rsidRPr="&lt;w:rPr xmlns:w=&quot;http://schemas.openxmlformats.org/wordprocessingml/2006/main&quot;&gt;&lt;w:szCs w:val=&quot;24&quot; /&gt;&lt;/w:rPr&gt;">
        <w:rPr/>
        <w:t xml:space="preserve">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