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2755-2007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2755-2007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 cuestión de inconstitucionalidad núm. 7291-2008 a la cuestión de inconstitucionalidad núm. 2755-2007, que seguirán así una misma tramitación hasta su resolución también única, desde el común estado procesal en que se hallan, pendientes de</w:t>
            </w:r>
          </w:p>
          <w:p w:rsidRPr="00D13423" w:rsidR="00AD51A7" w:rsidRDefault="00AD51A7">
            <w:pPr>
              <w:rPr/>
            </w:pPr>
            <w:r w:rsidRPr="&lt;w:rPr xmlns:w=&quot;http://schemas.openxmlformats.org/wordprocessingml/2006/main&quot;&gt;&lt;w:color w:val=&quot;800080&quot; /&gt;&lt;w:szCs w:val=&quot;24&quot; /&gt;&lt;/w:rPr&gt;">
              <w:rPr/>
              <w:t xml:space="preserve">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marzo de 2007 tiene entrada en el Registro General de este Tribunal, con el núm. 2755-2007, un escrito del Juzgado de lo Penal núm. 2 de Albacete al que se acompaña, junto al testimonio del correspondiente procedimiento (juicio rápido 82-2007), el Auto del referido Juzgado de 8 de marzo de 2007 en el que se acuerda plantear cuestión de inconstitucionalidad respecto al art. 148.4 del Código penal (CP) por posible vulneración de los arts. 1.1, 9.1, 9.2 y 9.3, 10, 14, 17, 24.2 y 25.1 de la Constitución española. </w:t>
      </w:r>
    </w:p>
    <w:p w:rsidRPr="00C21FFE" w:rsidR="00AD51A7" w:rsidRDefault="00AD51A7">
      <w:pPr>
        <w:rPr/>
      </w:pPr>
      <w:r w:rsidRPr="&lt;w:rPr xmlns:w=&quot;http://schemas.openxmlformats.org/wordprocessingml/2006/main&quot;&gt;&lt;w:lang w:val=&quot;es-ES_tradnl&quot; /&gt;&lt;/w:rPr&gt;">
        <w:rPr/>
        <w:t xml:space="preserve">Este mismo planteamiento lo realiza el citado Juzgado en otro procedimiento, con número de registro 7291-2008 y Auto de cuestionamiento de fecha 17 de diciembre de 2007 (procedimiento abreviado 669-2007).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ambos Autos de planteamiento de la cuestión de inconstitucionalidad se considera que el art. 148.4 del Código penal, en su vigente redacción, dada por el art. 36 de la Ley Orgánica 1/2004, de medidas de protección integral contra la violencia de género, puede ser contrario a los arts. 1.1, 9.1, 9.2 y 9.3, 10, 14, 17, 24.2 y 25.1 de la Constitución por serlo de los principios de igualdad (conectado con los valores de dignidad de la persona y justicia), de presunción de inocencia (conectado con el principio de culpabilidad), de legalidad, de seguridad jurídica (conectado con la obligación de promoción por los poderes públicos de las condiciones para la libertad e igualdad, con interdicción de la arbitrariedad) y de proporcionalidad contemplados en dichos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Secciones correspondientes de este Tribunal acuerdan, mediante las providencias respectivas, admitir a trámite las cuestiones que sobre la constitucionalidad del art. 148.4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no se personaba ni formulaba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en ambos procedimientos en nombre del Gobierno, solicitando en sus escritos de alegaciones la desestimación de la cuestión promovida.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las cuestiones deben ser inadmitidas por ser notoriamente infundadas y subsidiariamente considera que la norma cuestionada no vulnera el ordenamiento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febrero de 2009, el Pleno de este Tribunal concede un plazo de diez días al Abogado del Estado y al Fiscal General del Estado para que pueden alegar lo que estimen conveniente en torno a la acumulación a la cuestión de inconstitucionalidad 2755-2007 la seguida con el número 7291-2008, planteadas ambas por el Juzgado de lo Penal núm. 2 de Albacete.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 de marzo de 2009, el Abogado del Estado solicita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27 de marzo de 2009, el Fiscal General del Estado consideró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mismo (art. 148.4 del Código penal, en su vigente redacción, dada por el art. 36 de la Ley Orgánica 1/2004, de medidas de protección integral contra la violencia de género); son los mismos los artículos de la Constitución en los que se sustenta la duda de constitucionalidad (arts. 1.1, 9.1, 9.2 y 9.3, 10, 14, 17, 24.2 y 25.1 CE, en cuanto expresivos de los principios de igualdad, presunción de inocencia, principio de legalidad, principio de seguridad jurídica y de proporcionalidad); y es la misma la argumentación que exponen los distintos Autos de planteamiento para sostener dicha duda, dictados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LEC en relación con el art. 80 LOTC), por lo que, en el caso presente, procede la acumulación de la cuestión núm. 7291-2008 a la cuestión núm. 2755-2007.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 cuestión de inconstitucionalidad núm. 7291-2008 a la cuestión de inconstitucionalidad núm. 2755-2007, que seguirán así una misma tramitación hasta su resolución también única, desde el común estado procesal en que se hallan, pendientes de</w:t>
      </w:r>
    </w:p>
    <w:p w:rsidRPr="" w:rsidR="00AD51A7" w:rsidRDefault="00AD51A7">
      <w:pPr>
        <w:rPr/>
      </w:pPr>
      <w:r w:rsidRPr="&lt;w:rPr xmlns:w=&quot;http://schemas.openxmlformats.org/wordprocessingml/2006/main&quot;&gt;&lt;w:szCs w:val=&quot;24&quot; /&gt;&lt;/w:rPr&gt;">
        <w:rPr/>
        <w:t xml:space="preserve">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