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362-2009, promovido por doña María Inmaculada Noble Goicoechea, representada por el Procurador de los Tribunales don José Javier Cuevas Rivas y asistido por la Letrada doña Ainoa Baglietto Gabilondo, contra el Auto de la Sección Segunda de la Sala de lo Penal de la Audiencia Nacional, de 20 de noviembre de 2008, que desestima el recurso de súplica contra la providencia de 27 de octubre de 2008, por la que se aprueba el licenciamiento definitivo de la penada para el día 7 de enero de 2017. Ha intervenido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8 de enero de 2009, don José Javier Cuevas Rivas, Procurador de los Tribunales, y de doña María Inmaculada Noble Goicoechea,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se encuentra cumpliendo condena en relación con cuatro causas (sumarios 3-1986, 27-1986, 7-1987 y 23-1987), acumuladas a la primera de ellas (ejecutoria 47-1991) por Auto de la Sección Segunda de la Sala de lo Penal de la Audiencia Nacional, de 27 de enero de 2003, en el que se fija en treinta años de privación de libertad el tiempo total de cumplimiento, en aplicación de la regla 2 del art. 70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delitos por los que fue condenada son los siguientes: En la causa 27-1986, como autora de un delito de atentado a la pena de veinte años de reclusión menor; como autora de cuatro delitos de asesinato, a la pena de veinte años de reclusión menor por cada uno; como autora de once delitos de asesinato frustrado, a la pena de doce años de prisión mayor por cada uno y como autora de un delito de terrorismo, a la pena de seis años de prisión menor. En la causa 3-1986, como autora de un delito de utilización ilegítima de vehículo de motor, a la pena de cuatro años y tres meses de prisión menor; como autora de un delito de detención ilegal, a la pena de seis años y un día de prisión mayor; como autora de un delito de atentado, a la pena de veinticuatro años de reclusión mayor. En la causa 47-1991, como autora de un delito de depósito de armas y municiones, a la pena de nueve años de prisión mayor; como autora de un delito de tenencia de explosivos, a la pena de nueve años de prisión mayor; como autora de un delito de falsificación de documentos de identidad, a la pena de un año y seis meses de prisión menor; como autora de un delito de falsedad de placa de matrícula, a la pena de un año de prisión menor; y como autora de un delito de utilización ilegítima de vehículos de motor, a la pena de tres meses de arresto mayor. Y en la causa 7-1987, como autora de un delito de atentado a la pena de veintinueve años de reclusión mayor; y como autora de dos delitos de asesinato, a la pena de veintinueve años de reclusión mayor por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7 de marzo de 2003, el órgano judicial aprueba una primera liquidación de condena, en la que figura como fecha de cumplimiento el día 25 de enero de 2017, sin cómputo de redenciones (redenciones: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otra providencia de 15 de octubre de 2003 se aprueba una nueva liquidación de condena, en la misma ejecutoria, en la que la fecha de cumplimiento es el día 14 de enero de 2017, al computar 11 días de prisión preventiva inicialmente no computados. No consta en dicha liquidación redención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nueva providencia de fecha 15 de octubre de 2008 aprueba una tercera liquidación de condena en la que figura como fecha de cumplimiento el día 6 de enero de 2017, como resultado de cómputo de otros ocho días de prisión preventiva. De nuevo no se computan días de redención. El día 17 de octubre de 2008, a través de una diligencia del Secretario de Justicia, se hace constar la existencia de un error en la fecha de preventiva en la anterior liquidación de condena aprobada —puesto de manifiesto por el centro penitenciario—, practicándose una nueva liquidación de condena con fecha de cumplimiento 7 de enero de 2017, sin cómputo de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20 de octubre de 2008, el centro penitenciario de Algeciras, en el que se encuentra interna la recurrente, propuso como fecha de licenciamiento definitivo el día 29 de octubre de 2008, sin perjuicio de la aplicación del nuevo criterio del Tribunal Supremo recogido en Sentencia 197/2006, de 28 de febrero, con el cual el cumplimiento sería el día 7 de enero de 2017. Se adjunta certificado de redención (en el que consta que redime su pena por el trabajo desde el 16 de enero de 1987 y que tiene abonados un total de 2.992 días de redención) y hoja de cálculo (en la que el cómputo de las redenciones se realiza descontando los días redimidos del límite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27 de octubre de 2008, la Sección Segunda de la Sala de lo Penal de la Audiencia Nacional dictó una providencia en la que aprobaba el licenciamiento definitivo de la penada para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esta resolución se interpuso recurso de súplica, desestimado por Auto de 20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rechaza la alegada indefensión, destacando que la interesada pudo interponer los oportunos recursos en vía judicial, por lo que pudo impugnar la resolución que aprueba la liquidación de condena con la que no está de acuerdo, y que el que no se le haya dado traslado antes de dictarse la providencia recurrida de la propuesta del centro penitenciario no constituye ninguna irregularidad, pues ni existe trámite que prevea tal traslado, ni hubiera podido impugnar tal propuesta. En cuanto a las restantes vulneraciones de derechos fundamentales alegadas (seguridad jurídica, libertad, legalidad, irretroactividad de las normas e intangibilidad de las resoluciones judiciales) señala que la providencia recurrida es conforme a la doctrina del Tribunal Supremo establecida en la STS 197/2006, que reproduce parcialmente, concluyendo que esa nueva interpretación (conforme a la cual las redenciones se computan sobre la totalidad de las condenas y no sobre la pena refundida) no afecta al tope máximo de cumplimiento de treinta años fijado por Auto de 27 de enero de 2003 y que la nueva doctrina hace que el cumplimiento efectivo sea más acorde con lo establecido en dicha resolución judicial. A mayor abundamiento, se afirma que no corresponde a la Audiencia Nacional corregir al Tribunal Supremo en materia de interpretación de las normas, debiendo resolver conforme a los criterios del Alto Tribunal al ser órgano jurisdiccional superior conforme al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 recurso se hace constar que contra esta resolución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los derechos fundamentales a la tutela judicial efectiva (art. 24.1 CE), a un proceso con todas las garantías (art. 24.2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(en lo relativo al alcance del principio acusatorio y del deber de congruencia entre acusación y fallo) y 11/1987 (que sostiene que los principios de audiencia e igualdad de partes han de respetarse también en la ejecución de la pena), se denuncia en la demanda que la Audiencia Nacional dictó la providencia de 27 de octubre de 2008, en la que aprueba el licenciamiento definitivo no en la fecha propuesta por el centro penitenciario, sino nueve años más tarde, en aplicación de la nueva doctrina del Tribunal Supremo, dando traslado sólo al Ministerio público y no a la penada, ni a su representación procesal, para que pudieran pronunciarse al respecto. Y ello pese a que se introducía en ese momento una perspectiva jurídica novedosa en cuanto al cómputo de las redenciones por trabajo, que empeoraba la situación del reo, al demorar su salida de prisión hasta el 7 de enero de 2017, respecto de la que la recurrente no pudo defenderse ni someterla a contradicción en condiciones de igualdad antes de que el órgano judicial denegara su licenciamiento definitivo. Entiende además que tal actuación implica la asunción por parte del órgano judicial de funciones acusatorias que constitucionalmente le están vedadas. Dentro de este primer motivo, se denuncia también la vulneración del derecho de defensa y del derecho al recurso, con cita del art. 14.5 PIDCP, vulneración ésta que se imputa al Auto de 20 de noviembre de 2008. Sostiene la recurrente que, al resolver el recurso de súplica, la Audiencia Nacional no entra en el fondo del objeto del debate, limitándose a aplicar la Sentencia del Tribunal Supremo de 28 de febrero de 2008 en un recurso interpuesto por el señor Parot en un tema referente a la refundición de condenas. La Audiencia Nacional actúa como si entendiera que nos hallamos ante una ejecución de aquella Sentencia, cuando la misma es firme y ejecutable para el recurrente en aquel procedimiento (señor Parot), pero no para la señora Noble Goicoechea. Con ello se vulnera el derecho a la segunda instancia penal y a un recurso efectivo, ya que no se pudo recurrir la providencia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del Código penal (CP) de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En el caso de la recurrente, ello significa que esos treinta años (10.950 días) se habrían cumplido el día 29 de octubre de 2008, sumando a los 7.958 días de internamiento efectivo, los 2.664 días de redención ordinaria y los 328 días abonados como redenciones extraordinarias.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 aplicado las redenciones como tiempo de cumplimiento efectivo, sin que nada justifique en este momento el cambio de criterio. Un criterio mantenido a la hora de determinar el Código más favorable, computando las redenciones como tiempo de cumplimiento, establecido por los Plenos no jurisdiccionales de 18 de julio de 1996 y de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puesto que con las redenciones aprobadas por los Juzgados de Vigilancia Penitenciaria, intangibles y firmes, que constan en la ejecutoria 47-1991, aplicadas —como se venía haciendo— al tope de treinta años, la recurrente habría cumplido ya su condena y podría haber obtenido el licenciamiento definitivo el 29 de octubre de 2008. El trabajo y los estudios en la prisión se realizaron en la confianza de que las redenciones así obtenidas implicarían un acortamiento del tiempo de permanencia en prisión, habiéndose generado una expectativa de dicho acortamiento sobre la base de la actuación del propio órgano judicial hasta el momento y de las propuestas de los centros penitenciarios, que habían venido aplicando la doctrina anterior. En concreto, cita el Auto de acumulación de condenas de 27 de enero de 2003, aportado con la demanda como documento núm. 5, que suponía que el límite de cumplimiento eran treinta años a los que se debían deducir las redenciones; las sucesivas liquidaciones posteriores aportadas como documental núm. 7, y la denegación de la revisión de la condena conforme al nuevo Código penal por Auto de 14 de noviembre de 1996, aportado como documental núm. 8, que tiene su origen en la previa liquidación de condena realizada por la prisión de Melilla aplicando las redenciones sobre la pena resultante de la aplicación del art. 70.2 CP 1973. Además, y tras referirse a la STC 76/2004, de 26 de abril, se afirma que la aprobación de las redenciones por parte de los Juzgados de Vigilancia Penitenciaria y las Audiencias Provinciales, en resoluciones judiciales firmes, suponía la aprobación de las redenciones como abono para la condena. Finalmente, se argumenta que el cambio de criterio vulnera el derecho a la tutela judicial efectiva, en relación con el derecho a la libertad, que implica un deber reforzado de motivación. Citando la STC 174/1989, se afirma que se lesionaría el art. 24.1 CE,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insiste en la vulneración del derecho a la tutela judicial efectiva (art. 24.1 CE) en su vertiente de intangibilidad de las resoluciones judiciales firmes, en relación con los principios de legalidad y seguridad jurídica. En la ejecutoria 47-1991, se acordó, mediante Auto de 27 de enero de 2003, acumular las condenas impuestas a la recurrente, fijándose una duración de treinta años de privación de tiempo de cumplimiento total de la condena. A raíz de dicho Auto, se aprobó la liquidación de condena, considerando la existencia de una sola condena de treinta años de privación de libertad, susceptible de reducción por medio del beneficio de redención de pena por el trabajo, previsto en el Código penal de 1973. Dicha condena no fue revisada para acomodarlas a las reglas del Código penal de 1995 porque la condena de treinta años con redenciones resultaba más beneficiosa que la que se le podría imponer con el Código penal posterior, única y exclusivamente por el efecto de la aplicación de las redenciones a la pena de treinta años. La demanda se remite a la documental núm. 5 y núm. 8. Como consecuencia de todo lo anterior, el centro penitenciario de Algeciras interesó la aprobación del licenciamiento definitivo de la recurrente para el día 29 de octubre de 2008, fecha resultante de la aplicación de las redenciones obtenidas a la pena refundida de treinta años como pena única, como se refleja en la hoja de cálculo realizada. Por tanto, no nos encontramos con una mera expectativa de reducción de condena y consecuentemente de libertad, sino ante una resolución firme por la que se acumulan las condenas impuestas, de la que se deriva una liquidación de condena y la aplicación a la misma de la redención de penas por el trabajo. La Sala aprobó por providencia de 7 de marzo de 2003 una liquidación de condena que consideraba la existencia de una sola condena de treinta años, susceptible de reducción mediante la redención de penas por el trabajo. Frente a la cual, las resoluciones ahora impugnadas, aprueban un licenciamiento definitivo muy posterior, modificando el criterio derivado de las resoluciones obrantes en las documentales 5,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considera vulnerado el principio de legalidad (art. 25.1 y 9.3 CE), por aplicación retroactiva de una ley desfavorable. Se denuncia que con esta pretendida nueva interpretación de facto se está aplicando retroactivamente el art. 78 CP 1995 a un penado bajo el Código penal de 1973. Sostiene la recurrente que el Código penal de 1973 era la ley más favorable, en la medida en que las redenciones incidían sobre la liquidación de condena, acortando el tiempo de internamiento efectivo.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en atención a quienes son los sujetos pasivos a los que afecta y a las circunstancias en que se adopta la decisión, por tanto, un cambio de criterio ad personam, constitucionalmente vedado. También se señala que a la recurrente se le deniega lo que a otros cientos de presos se les concedió, aplicando la ley de forma diferente y discriminatoria. En concreto, se cita como término de comparación al penado señor Esnaola Lasa, licenciado en la ejecutoria 30-1989 de la misma Sala y Sección de la Audiencia Nacional, al aplicársele las redenciones obtenidas a la pena única de treinta años. Aporta como documental núm. 6 Auto de refundición de condenas del citado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siendo así que el tiempo acumulado por redenciones es tiempo efectivamente cumplido y no tiempo virtual, como señala la STS de 5 de abril de 2001. Ello queda patente en la inicial liquidación de condena y propuesta de licenciamiento definitivo efectuada por el centro penitenciario (conforme a la cual el recurrente había cumplido los treinta años el día 29 de octubre de 2008), por lo que las resoluciones recurridas, al denegar la libertad y fijar el licenciamiento definitivo en 2017 conforme a la nueva doctrina, violan el art. 17 CE, así como los arts. 5 y 7.1 del Convenio europeo y los arts. 9.1,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dirige la redención de penas por el trabajo como instrumento de tratamiento penitenciario, y que la interpretación del Tribunal Supremo, al dejar sin efecto útil alguno la redención de penas y la libertad condicional en casos como el presente,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2010, la Sala Segunda de este Tribunal acordó la admisión a trámite de la demanda así como, a tenor de lo establecido en el art. 51 de la Ley Orgánica del Tribunal Constitucional (LOTC), requerir atentamente a la Sección Segunda de la Sala de lo Penal de la Audiencia Nacional para que remitiera testimonio de las actuaciones correspondientes a la ejecutoria núm. 47-1991, interesando al tiempo que se emplazara a quienes fueron parte en el procedimiento, a excepción de la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estimasen pertinente en relación con la petición de suspensión interesada. Evacuado dicho trámite, mediante Auto de 19 de julio de 2010,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3 de enero de 2011 se acordó dar vista de las actuaciones a la parte recurrente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8 de febrero de 2011, en el que sustancialmente reproduce los argumentos ya expuestos en la demanda. En relación con el sexto motivo de amparo, aporta documental referente al licenciamiento definitivo del señor Esnaola Lasa y del señor Hernández Tiemblo, en aplicación del anterior criterio de cómputo de las redenciones sobre la pena refundida de treinta años, en el último caso con posterioridad a la doctrina sentada por el Tribunal Supremo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14 de febrero de 2011 presentó sus alegaciones el Ministerio Fiscal, interesando la estimación del amparo solicitado, por entender que las resoluciones recurridas han vulnerado los derechos a la intangibilidad de las resoluciones judiciales firmes (art. 24.1 CE), en relación con el derecho a la no retroactividad desfavorable para el reo (art. 25.1 CE en relación con el art. 9.3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por razones sistemáticas, es conveniente cambiar el orden de análisis de los motivos de amparo recogidos en la demanda y comenzar por el octavo y último, referido al art. 25.2 CE, motivo que se rechaza por cuanto el art. 25.2 CE no contiene un derecho fundamental susceptible de ser invocado en amparo y por carecer de autonomía propia, debiendo quedar vinculado a las otras infracciones del derecho a la legalidad penal que se denuncian. Igualmente considera que debe ser desestimado el primero de los motivos de amparo. Entiende que en términos constitucionales y en relación con el derecho a un proceso con todas las garantías, entre ellas el principio de contradicción (art. 24.2 CE), y la proscripción de la indefensión (art. 24.1 CE), hubiera sido preferible que la Sección Segunda de la Sala de lo Penal de la Audiencia Nacional hubiera dado traslado a la defensa de la solicitud del Fiscal de que se aplicase la nueva doctrina del Tribunal Supremo, pues la jurisprudencia del Tribunal Constitucional advierte de la plena presencia de los principios de contradicción y proscripción de la indefensión también en fase de ejecución de Sentencia, y en concreto en materia de refundición de condenas (SSTC 11/1987 y 47/2003). Sin embargo, entiende el Fiscal que no se puede apreciar la indefensión denunciada, ya que la representación procesal de la actora hizo uso de su derecho a ser oída al interponer recurso de súplica el 28 de octubre de 2008 contra la providencia de 27 de octubre de 2008 y obtuvo contestación a través del Auto que ahora se impugna, por lo que no concurre una situación de indefensión real y material. Tampoco concurre vulneración alguna del derecho de acceso al recurso, destacando que la referencia al art. 14. 5 PIDCP no está bien formulada, pues nos hallamos en el ámbito de la ejecución de una condena ya establecida, al que no se extiende la previsión convencional. Descarta también que tenga eficacia suasoria el quinto de los motivos de amparo, por cuanto no nos encontramos ante un supuesto de aplicación retroactiva del art. 78 CP 1995, como se sostiene en la demanda, sino ante un cambio de criterio jurisprudencial en la interpretación del art. 70.2 CP vigente al tiempo de comisión de los hechos. Añade que no corresponde al Tribunal Constitucional decidir cuál de las interpretaciones de la norma es la más adecuada y que el principio de legalidad en cuanto a la irretroactividad desfavorable se predica de la ley, no de las líneas jurisprudenciales. Igualmente debe ser desestimada la vulneración del principio de igualdad en la aplicación de la ley, porque las resoluciones impugnadas se limitan a aplicar la doctrina sentada por otro órgano judicial (el Tribunal Supremo), que es la supuestamente discriminatoria; y porque en todo caso el cambio de criterio se fundamenta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examen de los restantes motivos de amparo, considera el Fiscal necesario hacer una recapitulación fáctica, tras la cual destaca que el núcleo del problema reside en que la Sección Segunda de la Sala de lo Penal de la Audiencia Nacional asume en las resoluciones objeto del presente recurso de amparo los criterios expresados por la Sala Segunda del Tribunal Supremo en la Sentencia 197/2006, de 28 de febrero. Del examen de las actuaciones queda claro que tras el Auto de refundición de 27 de enero de 2003, el Tribunal aprobó sucesivas liquidaciones de condena con sus respectivas fechas de licenciamiento definitivo de conformidad con la interpretación jurisprudencial anterior, en concretos, las liquidaciones de fecha 4 de febrero de 2003 (que fija el licenciamiento el 25 de enero de 2017); la de 15 de octubre de 2003 (que fija el licenciamiento para el 14 de enero de 2017) o la de 17 de octubre de 2008, que indicó como fecha de licenciamiento el 7 de enero de 2017. Es la providencia de 27 de octubre de 2008 la que aceptando el nuevo giro jurisprudencial fija una nueva fecha de licenciamiento que pasa de la fecha de 29 de octubre de 2008 (según el criterio jurisprudencial antiguo) a la de 7 de enero de 2017 (según el nuevo criterio), con un evidente perjuicio penológico para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 en primer lugar, si ello vulnera el derecho a la intangibilidad de las resoluciones judiciales firmes. Entiende que no parece que puedan ser clasificadas como resoluciones intangibles las liquidaciones de condenas, habida cuenta de la extremada fluidez de la vida de cumplimiento penitenciario, aunque la STC 174/1989, de 30 de octubre, en sus FFJJ 4 in fine y 5, establece que las resoluciones de los Juzgados de Vigilancia Penitenciaria relativas a las redenciones devienen firmes y que, al afectar este beneficio al derecho a la libertad, no resulta admisible que su cuantía esté siempre sujeta a ulterior modificación, no estando configurado legalmente como un beneficio condicional que pueda ser revocado en determinados casos. Por el contrario, el Auto que fija la refundición de condenas, si no es recurrido, deviene firme e intangible respecto a las condenas refundidas. La ejecución de una condena penal debe responder siempre a criterios de estricta legalidad, ya que el criterio de legalidad de ejecución penal forma parte del principio de legalidad penal (SSTC 11/1987, de 30 de enero y 147/1988, de 14 de julio). En dicha ejecución, y en el caso de autos, no es de recibo que fijados unos criterios de interpretación normativa para fijar la refundición de condena (Auto de 27 de enero de 2003) puedan variarse por otra resolución posterior como las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el Fiscal que el Auto de 27 de enero de 2003 fijó los criterios para la ejecución de la condena operando una interpretación de la normativa en juego, posteriormente modificada en atención a la nueva interpretación emanada de una decisión de la Sala Segunda del Tribunal Supremo, lo que comporta una vulneración del derecho a la intangibilidad de las resoluciones judiciales firmes consagrada en el art. 24.1 CE. Cita, por todas, la STC 209/2005, de 4 de julio. La anterior vulneración tiene además engarce con el principio de legalidad (art. 25.1 CE), en relación con al prohibición de retroactividad de las normas penales perjudiciales al reo (art. 9.3 CE), ya que las garantías de legalidad y seguridad jurídica que exigen ambos preceptos constitucionales deben extenderse a la ejecución de las penas, integrándose la irretroactividad de las normas y de su interpretación desfavorable al reo en el complejo de legalidad del art. 25.1 CE (cita STEDH Puhk c. Estonia de 10 de febrero de 2004). Finalmente, ambas vulneraciones deben conectarse con la vulneración del derecho a la libertad personal (art. 17.1 CE), porque incide de forma directa en el tiempo de privación de libertad del condenado a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21 de junio de 2011 el Pleno acordó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Sala de lo Penal de la Audiencia Nacional, de 20 de noviembre de 2008, que desestima el recurso de súplica contra la providencia de 27 de octubre de 2008, por la que se aprueba el licenciamiento definitivo de la penada para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17.1,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quejas articuladas en la demanda de amparo, conviene precisar que la falta de interposición por la recurrente de recurso de casación contra la resolución recurrida en amparo no puede conllevar, en el presente caso, la inadmisión de la demanda de amparo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recurribilidad en casación de los Autos que fijan la fecha de licenciamiento definitivo no se deriva inequívocamente de precepto legal alguno, habiendo existido al respecto posiciones no unánimes en la jurisprudencia del Tribunal Supremo, que dieron lugar a que la Sala Segunda de dicho Tribunal considerara necesario un pronunciamiento unificador, para lo cual dictó el Auto de 7 de abril de 2008, en el que se concluye que dichos Autos también son susceptibles de recurso de casación, al amparo del art. 988 de la Ley de enjuiciamiento criminal. Ciertamente dicho pronunciamiento unificador se produjo con carácter previo a la interposición de la presente demanda de amparo, el día 8 de enero de 2009. Ahora bien, como se ha hecho constar en los antecedentes, la demandante se atuvo a la instrucción de recursos contenida en la resolución impugnada en amparo (Auto de 20 de noviembre de 2008), en la que inequívocamente se hace constar “que contra la misma no cabe recurso”, optando, en consecuencia, por no preparar recurso de casación. Teniendo esto en cuenta ha de concluirse que, aunque esta información pudiera considerarse errónea, ello no podría conducir a considerar incorrectamente agotada la vía judicial cuando la demandante ha seguido la indicación judicial, de conformidad con lo establecido inequívocamente por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afirmado que “hay que considerar en todo caso excusable el error en que pueda incurrir el litigante a la hora de considerar agotada la vía judicial cuando haya sido inducido a tal error por una instrucción o información errónea acerca de los recursos facilitada por el órgano judicial, pues si éste ha ofrecido indicaciones equivocadas sobre los recursos utilizables, el interesado, aun contando con asistencia letrada, podría entender, dada la autoridad inherente a la decisión judicial, que tales indicaciones son ciertas y obrar en consecuencia. De este modo, no es razonable exigir al interesado que contravenga o salve por sí mismo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treinta días siguientes a la notificación de la resolución recaída en el proceso judicial (arts. 43.2 y 44.2 LOTC)” (por todas, STC 210/2009, de 26 de noviembre, FJ 2, que se remite a la STC 241/2006, de 20 de julio, FJ 3, dictada por 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de las quejas articuladas en la demanda, bajo la invocación de los derechos a la tutela judicial efectiva (art. 24.1 CE) y a un proceso con todas las garantías (art. 24.2 CE), se denuncia en primer lugar —y al margen de una vulneración del principio acusatorio carente del menor desarrollo argumental para que pueda ser tomada en consideración por este Tribunal— la indefensión generada por la Audiencia Nacional en su providencia de 27 de octubre de 2008, al acordar la aplicación de la nueva doctrina del Tribunal Supremo acerca del cómputo de las redenciones de penas por el trabajo, conforme a lo solicitado por el Ministerio Fiscal, sin dar traslado previamente a la defensa para que se pronunciara al respecto, vulnerando el derecho de defensa y el principio de contradicción, puesto que se introducía una perspectiva jurídica novedosa, que empeoraba la situación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aunque hubiera sido deseable que la Sección Segunda de la Audiencia Nacional hubiera dado traslado a la defensa de la solicitud del Fiscal de que se aplicase la nueva doctrina del Tribunal Supremo acerca del cómputo de las redenciones de penas por trabajo, la ausencia de dicho trámite no determina la existencia de las vulneraciones alegadas. En efecto, en relación con el derecho fundamental a no padecer indefensión, este Tribunal ha declarado que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todas, SSTC 14/2008, de 31 de enero, FJ 3; 62/2009, de 9 de marzo, FJ 4; y 12/2011, de 28 de febrero, FJ 3). Pues bien, en el presente caso no concurre una situación material de indefensión efectiva constitucionalmente relevante, puesto que la recurrente pudo defenderse y someter a contradicción la aplicación de la nueva doctrina sobre el cómputo de la redención de pena por trabajo en el recurso de súplica que interpuso, como de hecho hizo, obteniendo una exhaustiva respuesta al respecto por parte del órgano judicial en el Auto de 20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y a la segunda instancia penal [art. 24.2 CE en relación con el art. 14.5 del Pacto internacional de derechos civiles y políticos (PIDCP)]. Tampoco esta queja puede prosperar, puesto que la recurrente tuvo acceso al recurso legalmente previsto (el recurso de súplica), que no fue inadmitido, sino resuelto y desestimado, considerando la Audiencia que resultaba de aplicación al caso la nueva doctrina sentada por el Tribunal Supremo en relación con el cómputo de la redención de penas por el trabajo y que no le correspondía corregir al Tribunal Supremo en su interpretación de la legalidad ordinaria.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PIDCP y en el art. 2 del Protocolo núm. 7 del Convenio europeo para la protección de los derechos humanos y de las libertades fundamentales (CEDH),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la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este grupo de quejas articuladas como primer motivo de amparo, en los restantes motivos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el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Todo ello en la medida en que la aplicación del nuevo criterio de cómputo de las redenciones modifica sus expectativas —fundadas en las decisiones previas del órgano judicial y de la Administración penitenciaria— de alcanzar la libertad el día 29 de octubre de 2008 (según se desprende de la propuesta de licenciamiento definitivo enviada inicialmente por el centro penitenciario al órgano judicial), retrasando ese momento hasta el día 7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hemos de comenzar precisando cuáles son los derechos fundamentales en juego y cuál ha de ser nuestro parámetro de enjuiciamiento en esta materia. No obstante, con carácter previo, conviene aclarar que el objeto del presente recurso de amparo no lo constituye la Sentencia 197/2006, de 28 de febrero, dictada por la Sala Segunda del Tribunal Supremo, como máximo intérprete de la legalidad ordinaria ex art. 117 CE, sino que nuestro examen se ha de limitar a la consideración de la respuesta judicial que para el caso concreto se contiene en las resoluciones recurridas, en las que se acuerda la aplicación como criterio de cómputo de las redenciones el establecido con carácter previo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ha de tenerse en cuenta que no nos encontramos en el ámbito propio del derecho fundamental consagrado en el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se establece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 resolución dictada por la Audiencia Nacional se limita a aplicar la doctrina sentada con anterioridad por otro órgano judicial, el Tribunal Supremo, máximo intérprete de la ley, justificando el cambio de criterio en el cómputo de las redenciones de penas por el trabajo, frente a otros supuestos resueltos con anterioridad, precisamente en aplicación de esa doctrina. Por tanto, en el presente caso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hemos de recordar que no es función de este Tribunal la interpretación de la legalidad ordinaria y, en lo que aquí interesa, que no nos corresponde pronunciarnos directamente sobre cómo interpretar y aplicar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la recurrente en las resoluciones judiciales que son objeto del presente recurso de amparo, al aplicar el nuevo criterio de cómputo de las redenciones, vulneró su derecho a la tutela judicial efectiva (art. 24.1 CE), en su vertiente de derecho a la intangibilidad de las resoluciones judiciales firmes, y como consecuencia de ello su derecho a la libertad (art. 17.1 CE), al modificar una expectativa —fundada en resoluciones intangibles— de obtener el licenciamiento definitivo (y por tanto de ser puesto en libertad) el día 29 de octubre de 2008. El Ministerio Fiscal considera que se ha producido la vulneración de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demanda de amparo (tercer y cuarto motivos de amparo), se predica la intangibilidad de lo decidido en cuanto al criterio de cómputo de las redenciones de penas por el trabajo en la ejecutoria 47-1991 de las siguientes resoluciones judiciales. En primer lugar, del Auto de 27 de enero de 2003, que acordó acumular las condenas impuestas a la recurrente, fijándose una duración de treinta años de tiempo de cumplimiento total de la condena. A raíz de dicho Auto, por providencia de 7 de marzo de 2003 la Sala aprobó una liquidación de condena que consideraba la existencia de una sola condena de 30 años, y varias liquidaciones posteriores en las que igualmente se partía de una sola condena de treinta años de privación de libertad, lo cual —según la recurrente— implicaría que era susceptible de reducción por medio del beneficio de redención de pena por el trabajo, previsto en el Código penal de 1973. En segundo lugar, del Auto de 14 de noviembre de 1996, que acordó no revisar las condenas para acomodarlas a las reglas del Código penal de 1995, porque la condena de treinta años con redenciones resultaba más beneficiosa que la que se le podría imponer con el Código penal posterior, única y exclusivamente por el efecto de la aplicación de las redenciones a la pena de treinta años. A ello se añade, en tercer lugar, que la recurrente tiene reconocidos por los Juzgados de Vigilancia Penitenciaria, en resoluciones firmes e intangibles, 2.664 días de redención ordinaria y 328 días abonados como redenciones extraordinarias, que sumados a los 7.958 días de internamiento efectivo significan que el día 29 de octubre de 2008 cumplió el total de treinta años (10.950 días) establecidos como máximo de cumplimiento en el Auto de acumulación de condenas de 27 de enero de 2003, como se refleja en la hoja de cálculo realizada por el centro penitenciario de Algeciras al interesar la aprobación del licenciamiento definitivo de la recurrente para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también considera que la firmeza de la resolución judicial que refundió las condenas y señaló como pena a cumplir la de treinta años, así como las liquidaciones de condena posteriores, impiden la revisión del criterio de cómputo de las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ninguna de las resoluciones judiciales citadas tanto por la recurrente como por el Ministerio Fiscal puede derivarse, en el presente caso, el efecto de intangibilidad pretendido respecto al criterio de cómputo de las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Auto de acumulación de fecha 27 de enero de 2003, dictado por la Sección Segunda de la Sala de lo Penal de la Audiencia Nacional, el mismo se limita a acumular las condenas impuestas a la recurrente en las diversas causas (en la medida en que los delitos cometidos presentan entre sí clara conexión jurídica y cronológica que hubiera permitido enjuiciarlos en un único proceso) y a fijar un máximo de cumplimiento en treinta años, de privación de libertad, en aplicación de la regla 2 del art. 70 CP 1973. No existe en el citado Auto referencia alguna a la redención de penas por el trabajo o al criterio de cómputo de la misma, ni puede concluirse que dicho criterio sea relevante en modo alguno en la decisión de acumulación que se adopta.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liquidaciones aprobadas por el órgano judicial a raíz de la acumulación de condenas y con anterioridad a las resoluciones recurridas en amparo, como quedó reflejado en el antecedente 2 letras b), c) y d), en ninguna de ellas se toma en consideración la existencia de redenciones de penas por trabajo en la causa (en todas ellas consta redenciones: cero), por lo que tampoco puede derivar de dichas liquidaciones un criterio intangible de cómputo sobre la redención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cita el Auto 14 de noviembre de 1996 por el que se acuerda que no procede la revisión de las Sentencia por aplicación de las disposiciones transitorias segunda y quinta CP 1995. Un Auto en cuyo antecedente primero se alude a la certificación del centro penitenciario prevista en la disposición transitoria tercera del nuevo Código penal, en la que —como destaca la demanda— se hace referencia a las redenciones obtenidas hasta el momento y a las fechas previstas de cumplimiento con cómputo y sin cómputo de redenciones. Y en su fundamentación jurídica, tras afirmar que no se considerará más favorable el nuevo Código “cuando la duración de la pena anterior impuesta al hecho con sus circunstancias sea también imponible con arreglo al nuevo Código”, se añade: “Debe entenderse, como consecuencia de la desaparición en el nuevo Código de la redención de pena por trabajo y por la necesidad de aplicación de las normas completas de uno y otro Código (aplicación no fragmentaria de normas prevista en la DT 2), que tampoco procederá la revisión cuando la antigua pena por aplicación de los beneficios penitenciarios del art. 100 del CP y normas complementarias equivalga en términos de cumplimiento real a una pena que también sea imponible, es decir, que se encuentre dentro del marco punitivo que establezca la nueva norma, sin que en este caso tampoco proceda hacer una individualización de la pena a tenor del nuevo Código, lo que sólo se producirá cuando, efectivamente, después del análisis global previsto en la DT 5 haya de revisarse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Auto se refiere sólo a una de las causas (el Sumario núm. 3-1986) y a la Sentencia dictada en dicha causa (Sentencia de 11 de junio de 1987, firme el 13 de julio de 1987, en la que se condenó a la recurrente a tres penas privativas de libertad, estableciéndose en el fallo de la Sentencia la aplicación de la regla 2 del art. 70 CP, con el límite de cumplimiento de treinta años). Sólo respecto de dicha condena consta en las actuaciones que se efectuara la liquidación provisional de la pena en ejecución (folio 232 de las actuaciones, en la que efectivamente se hace constar la existencia de redenciones y se computan al límite de treinta años impuesto en la Sentencia) a los efectos de valorar la procedencia o no de la revisión de la misma de conformidad con lo previsto en las disposiciones transitorias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primera Sentencia condenatoria, la recurrente fue condenada en otras tres causas (en el sumario 7-1987, por Sentencia de 25 de noviembre de 1989, firme el 13 de junio de 1990; en el Sumario 23-1987, por Sentencia de 7 de octubre de 1987, firme el 26 de enero de 1988; y en el sumario 27-1986, por Sentencia de 10 de diciembre de 1990, firme el 27 de febrero de 1991), cuya acumulación a la causa 3-1986 fue solicitada en un escrito fechado el día 7 de septiembre de 2002, y acordada por Auto de 27 de enero de 2003, cuyo fallo —como ya se indicó— acumula las condenas impuestas en las cuatro causas y fija en una duración de treinta años el tiempo total de cumplimiento de todas las penas privativas de libertad impuestas en dichas causas. Y como acaba de señalarse, ninguna de las liquidaciones de condena aprobadas por el órgano judicial tras la acumulación establece criterio de cómputo alguno de las redenciones de pena por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Auto de 14 de noviembre de 1996, al referirse sólo a una de las causas en las que la recurrente resultó condenada, no constituye una decisión intangible respecto del cumplimiento de penas impuestas en otras causas y refundidas sólo con posterioridad al dictado de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cuanto a las resoluciones del Juzgado de Vigilancia Penitenciaria, constituye doctrina de este Tribunal que las resoluciones del Juzgado de Vigilancia Penitenciaria en las que se reconoce a un penado determinados días de redención de pena devienen firmes e intangibles y que se lesiona el derecho a la tutela judicial efectiva en su vertiente de intangibilidad de las resoluciones judiciales firmes por la modificación o inejecución de dichos Autos (SSTC 174/1989, de 30 de octubre, FFJJ 3, 4 y 5; y 31/1999, de 8 de marzo, FJ 4). También hemos afirmado en la STC 76/2004, de 26 de abril, FJ 4, como destacan tanto el recurrente como el Ministerio Fiscal, que “las redenciones de pena por el trabajo reconocidas por resoluciones firmes del Juzgado de Vigilancia Penitenciaria son de abono en las condenas, aunque se proceda a su revisión de conformidad con el nuevo Código penal, ya que, en otro caso, se vulneraría el derecho a la ejecución e inmutabilidad de las resoluciones judiciales firmes (STC 31/1999, de 8 de marzo, FFJJ 4 y 6), como también se lesiona esta garantía inherente al derecho a la tutela judicial efectiva sin indefensión si el beneficio de la redención de penas por el trabajo estuviese siempre pendiente de ulterior modificación (STC 174/1989, de 30 de octubre, FFJJ 4 y 5), o se desconociera lo resuelto en otros Autos de los Juzgados de Vigilancia Penitenciaria dada su firmeza (STC 67/1991,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resoluciones del Juzgado de Vigilancia Penitenciaria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los días de redención ordinaria y extraordinaria así obtenidos) y reconoce un determinado número de días redimidos que, posteriormente, el Tribunal sentenciador ha de computar en la liquidación de condena cuando la misma se produzca. Siendo así, en el presente caso y a diferencia de los resueltos en las Sentencias anteriormente citadas, no puede afirmarse que las resoluciones recurridas ignoren, o pongan en cuestión la firmeza e intangibilidad de lo decidido en los Autos del Juzgado de Vigilancia Penitenciaria. La providencia y el Auto del Tribunal sentenciador se limitan a realizar el cómputo de esas redenciones reconocidas, firmes e intangibles, a efectos de liquidación de condena, lo que —como se expuso anteriormente— no le corresponde al Juzgado de Vigilancia Penitenciaria, sino al Tribunal sentenciador a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cabe concluir que, en el presente caso, ni existe vulneración del derecho a la tutela judicial efectiva en su vertiente de intangibilidad de las resoluciones judiciales firmes (art. 24.1 CE), ni vulneración del derecho a la libertad (art. 17.1 CE). En efecto, ni puede afirmarse la existencia de una resolución judicial firme e intangible de la que se derive la aplicación al caso de un criterio de cómputo de las redenciones de pena por trabajo distinto del aplicado por las resoluciones recurridas, ni que la recurrente tuviera una legítima expectativa concreta, derivada de la actuación previa de los órganos judiciales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Inmaculada Noble Goicoechea.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362-2009.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