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Pérez Tremps, Presidente,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6485-2010, promovido por doña María Jesús Aneiros Martínez, doña Lucia Fidalgo Aneiros y doña Begoña Fidalgo Aneiros, representadas por la Procuradora de los Tribunales doña María Teresa Vidal Bodí y bajo la dirección del Letrado don José Luis Piñeiro Vidal, contra el Auto de la Sección Primera de la Audiencia Provincial de Pontevedra de 8 de julio de 2010, dictado en el rollo de Sala núm. 443-2010, por el que se desestima el recurso de queja interpuesto contra el Auto del Juzgado de lo Mercantil núm. 2 de Pontevedra de 19 de abril de 2010, por el que se desestima el recurso de reposición interpuesto contra el Auto de 22 de marzo de 2010, sobre preparación de recurso de apelación en la Sección Sexta del procedimiento concursal abreviado núm. 128-2008.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septiembre de 2010, la Procuradora de los Tribunales doña María Teresa Vidal Bodí, en nombre y representación de doña María Jesús Aneiros Martínez, doña Lucia Fidalgo Aneiros y doña Begoña Fidalgo Aneiros, y bajo la dirección del Letrado don José Luis Piñeiro Vidal,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Mercantil núm. 2 de Pontevedra núm. 41-2010, de 11 de febrero, dictada en la Sección Sexta del procedimiento concursal abreviado núm. 128-2008, calificó como culpable el concurso de doña María Jesús Aneiros Martínez y declaró personas afectadas por dicha calificación a doña María Jesús Aneiros Martínez y, como cómplices, a doña Lucia Fidalgo Aneiros y a doña Begoña Fidalgo Aneiros.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tres afectadas, con representación procesal conjunta, mediante escrito registrado el 25 de febrero de 2010, solicitaron tener por anunciado recurso de apelación. Por providencia de 2 de marzo de 2010 se acuerda, con carácter previo a su admisión, requerir a la parte recurrente para que en el plazo de diez días subsane la falta de consignación o acreditación del depósito para recurrir en cuantía de 50 euros, por cada uno de sus representados. La representación procesal de las afectadas, diciendo actuar en representación de Maria Jesús Aneiros Martínez, mediante escrito registrado el 9 de marzo de 2010, acompañó resguardo acreditativo del ingreso de 50 euros de consignación efectuado el día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22 de marzo de 2010, estableciendo como antecedente de hecho la circunstancia de que el ingreso se había efectuado por la Procuradora en representación de doña María Jesús Aneiros Martínez, se acordó, en primer lugar, tener por preparado por dicha parte recurso de apelación, emplazándola por veinte días para la interposición del recurso de apelación. Igualmente se acordó no haber lugar a tener por preparado dicho recurso en nombre de doña Lucia Fidalgo Aneiros y doña Begoña Fidalgo Aneiros.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Doña Lucia Fidalgo Aneiros y doña Begoña Fidalgo Aneiros interpusieron mediante escrito registrado el 29 de marzo de 2010 recurso de reposición, alegando que tratándose de un solo recurso formalizado a nombre de tres personas que actúan con la misma representación la consignación efectuada por una de ellas debe aprovechar a todas. Por Auto de 19 de abril de 2010 se desestimó el recurso, argumentando que al haberse solicitado la preparación del recurso a nombre de las tres afectadas, pero haberse subsanado la consignación sólo a nombre de una de ellas, se daba a entender que las otras dos no mantenían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 de mayo de 2010 se declaró desierto el recurso de apelación preparado en representación de doña María Jesús Aneiros Martínez, declarándose la firmeza de la Sentencia frente a ella, al no haber presentado el recurso en el plazo de veinte días concedido al efecto. Esta afectada, mediante escrito registrado el 28 de mayo de 2012, interpuso recurso de reposición, que fue desestimado por Auto de 28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demandantes de amparo interpusieron recurso de queja, tramitado con el núm. 443-2010, por la Sección Primera de la Audiencia Provincial de Pontevedra, alegando que la decisión de no haber lugar a tener por preparado el recurso de apelación solicitado por doña Lucia Fidalgo Aneiros y doña Begoña Fidalgo Aneiros vulnera el derecho de acceso al recurso, ya que no se había advertido de la consecuencia de la falta de consignación individualizada. Por Auto núm. 148-2010, de 8 de julio, se acordó desestimar el recurso de queja formulado por doña Lucia Fidalgo Aneiros y doña Begoña Fidalgo Aneiros, con fundamento en que “se ha incumplido la exigencia de la disposición adicional decimoquinta de la Ley Orgánica del Poder Judicial al no haberse constituido el depósito requerido por la ley en el momento que esta exige sea hecho”, ya que se efectuó con posterioridad a la solicitud de tener por preparado el recurso. En todo caso, el Auto considera que, en efecto, en caso de varios recurrentes que actúen bajo una misma representación basta con una única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aducen en la demanda de amparo que la decisión judicial resolutoria del recurso de queja ha vulnerado su derecho a la tutela judicial efectiva (art. 24.1 CE), en su dimensión de derecho de acceso al recurso, toda vez que la consignación para recurrir en apelación está configurada legalmente como un requisito subsanable en la disposición adicional decimoquinta de la Ley Orgánica del Poder Judicial, en la redacción dada por la Ley Orgánica 1/2009, de 3 de noviembre, de modo que la decisión de tener por no preparado el recurso por no haber consignado en plazo no puede ser considerada fundada en Derecho, además de ser rigorista y contraria al principio de proporcionalidad y, por tanto, infringir el principio pro actione. Las recurrentes también argumentan que la Sección Tercera de la Audiencia Provincial de Pontevedra en la Sentencia 173/2010, de 6 de mayo, en contradicción con la resolución ahora impugnada, ha considerado la falta de consignación inicial como un requisito subsanable. Por último, además, las recurrentes destacan que el Auto de la Audiencia Provincial habría incurrido en incongruencia y en una reformatio in peius, ya que el único objeto del recurso de queja era debatir sobre la necesidad de que hubiera una única consignación en el caso de múltiples recurrentes que actúan bajo una misma representación procesal y, sin embargo, finalmente se confirmó la decisión de no tener por preparado el recurso de apelación con el argumento de que no hubo una consignación inicial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justifican la especial trascendencia constitucional del recurso poniendo de manifiesto lo novedoso de la regulación interpretada y la existencia de resoluciones contradictorias dentro de la Audiencia Provincial de Pontevedra respecto de la subsanabilidad de las consignaciones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5 de julio de 2012, acordó admitir a trámite la demanda de amparo y, en aplicación de lo dispuesto en el art. 51 de la Ley Orgánica del Tribunal Constitucional (LOTC), requerir la remisión de certificación o fotocopia adverada de las actuaciones y emplazamiento a quienes hubieran sido parte en el procedimiento, a excepción de las demandantes de amparo, para que pudiesen comparecer en el plazo de diez días en el presente proceso de amparo. Igualmente se acordó formar la correspondiente pieza separada de suspensión, en la que, tras los trámites oportunos, se dictó el ATC 156/2012, de 21 de agosto, denegando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10 de septiembre de 2012, acordó, a tenor de lo dispuesto en el art. 52.1 LOTC, dar vista de las actuaciones por plazo común de veinte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23 de octubre de 2012, interesó que se otorgara el amparo solicitado por vulneración del derecho a la tutela judicial efectiva (art. 24.1 CE), con anulación del Auto resolutorio del recurso de queja y retroacción de actuaciones al momento del dictado de dicha resolución, para que se dicte una nueva,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habiéndose admitido por el Auto resolutorio de la queja la posibilidad legal de que en caso de múltiples recurrentes que actúen bajo una misma representación baste con una única consignación, el objeto del amparo debe quedar limitado a examinar la decisión adoptada por la Audiencia Provincial de no tener preparado el recurso de apelación adoptado sobre la base de la extemporaneidad de la consignación del depósito para recurrir. En atención a ello, y tomando en consideración la doctrina constitucional de la STC 129/2012, de 18 de junio, el Ministerio Fiscal pone de manifiesto que dicha decisión judicial es irrazonable y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recurrentes no han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8 de noviembre de.2012 se señaló para deliberación y fallo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judicial impugnada, en la medida en que confirma la decisión de tener por no preparado el recurso de apelación con el argumento de la extemporaneidad de la consignación del depósito para recurrir por no ser un requisito subsanable, ha vulnerado los derechos a la tutela judicial efectiva (art. 24.1 CE), bien por ser una decisión no fundada en derecho bien por ser contraria al principio de la reformatio in peius, o a la igualdad en la aplicación de la ley (art. 14 CE) por ser contradictoria con otras resoluciones de la Audiencia Provincial de Pontevedra.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vulneraciones aducidas, es preciso abordar la eventual concurrencia de óbices procesales que impidan un pronunciamiento sobre ellas, toda vez que, como ha reiterado este Tribunal, los defectos insubsanables de que pudiera estar afectado el recurso de amparo no resultan subsanados porque haya sido inicialmente admitido a trámite, por lo que su comprobación puede volverse a abordar o reconsiderar en la Sentencia, de oficio o a instancia de parte, dando lugar a un pronunciamiento de inadmisión por la falta de tales presupuestos (por todas, STC 58/2012, de 29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se encuentra el que, previamente a acudir ante este Tribunal solicitando la protección de los derechos fundamentales pretendidamente vulnerados, se hayan agotado las posibilidades que el Ordenamiento proporciona para lograr tal protección ante los órganos de la jurisdicción ordinaria [art 50.1 a), en relación con el art. 44.1 a) de la Ley Orgánica del Tribunal Constitucional: LOTC]. Como ya ha puesto de manifiesto este Tribunal en repetidas ocasiones, la exigencia de agotamiento de todos los medios de impugnación previstos por las normas procesales tiene por objeto preservar el carácter subsidiario del recurso de amparo, evitando que el acceso a esta jurisdicción constitucional se produzca ordinaria [art 50.1 a), en relación con el art. 44.1 a) LOTC]., sin dar oportunidad a los órganos judiciales de pronunciarse y, en definitiva, remediar la lesión que luego se invoca como fundamento del recurso de amparo, pues son ellos quienes tienen encomendada en nuestro sistema constitucional la tutela general de los derechos y libertades, conforme al art. 53.2 CE (por todas, STC 157/2012, de 17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más detalladamente en los antecedentes, han quedado acreditados los siguientes extremos: en primer lugar, que la decisión del órgano judicial de instancia, tras dar un trámite de subsanación para efectuar el depósito para recurrir, fue la de tener por preparado el recurso de apelación respecto de la demandante a cuyo nombre se había realizado la consignación y tenerlo por no preparado respecto de las otras demandantes por no haberse realizado la consignación a su nombre. En segundo lugar, que estas demandantes formularon recurso de reposición y, posteriormente, de queja, argumentando que la existencia de una única representación procesal determinaba que fuera suficiente con una única consignación. Y, por último, también se pone de manifiesto que la respuesta judicial obtenida de la Audiencia Provincial fue dar la razón a las recurrentes respecto de la suficiencia de una única consignación, pero confirmar la decisión impugnada de tener por no preparado el recurso al entender como un nuevo argumento que, en cualquier caso, la consignación no se había producido previamente a la presentación del escrito anunciando la intención de interponer el recurso de apelación, siendo ésta una exigencia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expuesto, es preciso concluir que la presente demanda de amparo está incursa en la causa de inadmisión de falta de agotamiento de la vía judicial previa [art 50.1 a), en relación con el art. 44.1 a) LOTC], por no haberse acudido al incidente de nulidad de actuaciones como remedio procesal apto para, en su caso, haber obtenido una reparación de los derechos fundamentales ahora alegados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se ha señalado, el presente recurso de amparo se ha promovido exclusivamente contra el Auto resolutorio de la queja dictado por la Audiencia Provincial de Pontevedra, imputándole sendas vulneraciones del derecho a la tutela judicial efectiva —considerar no subsanable la omisión de consignación para recurrir y haber adoptado dicha decisión en el marco de un recurso cuyo único objeto era determinar la eventual necesidad de que la consignación fuera múltiple o única en caso de pluralidad de recurrentes que actúan bajo una misma representación procesal— y también la vulneración del derecho a la igualdad al existir resoluciones judiciales de la misma Audiencia Provincial en sentido contrario. En este contexto, las recurrentes tenían que haber acudido al incidente de nulidad de actuaciones previsto en el art. 241.1 de la Ley Orgánica del Poder Judicial (LOPJ), en la redacción dada por la Ley Orgánica 6/2007, de 24 de mayo, vigente a la fecha de interposición de la demanda de amparo, ya que la decisión de no tener por preparado el recurso tomando como ratio decidendi la insubsanabilidad de la omisión de consignación era una interpretación y aplicación de la disposición adicional decimoquinta LOPJ que aparece por primera vez en el Auto resolutorio de la queja, por lo no había podido denunciarse con anterioridad y, además, dicho Auto no era susceptible de recurso ordinario 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es inadmisible, al no haber posibilitado las recurrentes al órgano judicial resolutorio del recurso de queja pronunciarse sobre la cuestión de fondo, que ahora per saltum se plantea en este recurso de amparo de si su interpretación sobre la insubsanabilidad del depósito para recurrir en apelación implicaba una reformatio in peius o carecía de la necesaria cobertura legal o era contradictoria con otras resoluciones de ese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doña María Jesús Aneiros Martínez, doña Lucia Fidalgo Aneiros y doña Begoña Fidalgo Aneiros.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