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24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9192-2009, promovido por doña Carmen Colomina Martínez, representada por el Procurador de los Tribunales don Manuel Gómez Montes y asistida por el Abogado don Miguel Prieto Escudero, contra la Sentencia de la Sección Séptima de la Sala de lo Contencioso-Administrativo del Tribunal Supremo, recaída en el recurso de casación 5527-2008 interpuesto contra la Sentencia dictada por el Tribunal Superior de Justicia de Andalucía en el recurso 298-2008. Han intervenido el Ministerio Fiscal y los Letrados de la Junta de Andalucía.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noviembre de 2009, don Manuel Gómez Montes, Procurador de los Tribunales, en nombre y representación de doña Carmen Colomina Martínez, interpuso recurso de amparo contra la resolución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anteceden a la demanda de amparo son sustancialmente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parte de la ahora recurrente en amparo se interpuso recurso contencioso-administrativo para la protección de los derechos fundamentales de la persona contra la resolución dictada por el Viceconsejero por delegación del Consejero de Educación de la Junta de Andalucía, con fecha de 25 de enero de 2008, por la que se inadmitía la solicitud de reconocimiento de la objeción de conciencia frente a la asignatura educación para la ciudadanía y los derechos humanos presentada por la demandante en nombre de su hijo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inadmisión se sustentó en los argumentos contenidos en los fundamentos tercero: “Según la documentación obrante en este expediente, 2007/12/277 se encuentra matriculado, para el curso académico 2007/2008, en 2º de ESO, por lo que la materia referenciada no será objeto de estudio en dicho periodo”; y cuarto: “A este respecto, su solicitud resulta manifiestamente carente de fundamento, por falta de objeto”, ambos de la citada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Tercera de la Sala de lo Contencioso-Administrativo (Sala de Sevilla) del Tribunal Superior de Justicia de Andalucía, dictó Sentencia, con fecha de 11 de septiembre de 2008, por la que se estimaba el recurso en los siguientes términos: “Que estimando el recurso contencioso-administrativo interpuesto contra la resolución especificada en el fundamento jurídico primero de esta sentencia, acordamos anularla, reconociendo el derecho de los demandantes a ejercer la objeción de conciencia frente a la asignatura ‘Educación para la Ciudadanía y los Derechos Humanos’, declarando que su hijo está facultado para no cursar la asignatura y quedando exento de ser evaluado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los argumentos del órgano juzgador para estimar la demanda, remitiéndose a lo resuelto ya anteriormente en un supuesto similar, fueron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 la jurisprudencia del Tribunal Constitucional puede deducirse la existencia de un derecho a la objeción de conciencia con encaje en el art. 16.1 CE; así mismo, se ha venido reconociendo la facultad de sustraerse al cumplimiento de un deber, alegando la vertiente negativa del derecho a la libertad religiosa, cuando se hace valer la existencia de un acto ilegítimo de intromisión en la esfera íntima de las creencias personales. En segundo lugar, y con base en esa misma jurisprudencia, si bien es cierto que la citada objeción puede regularse por ley, la ausencia de norma no puede impedir su ejercicio cuando lo que están en juego son derechos fundamentales. Una vez examinados los contenidos de la asignatura, el órgano juzgador entiende que, en las normas reguladoras de la misma, se contienen conceptos de indudable trascendencia ideológica y religiosa, como son: ética, conciencia moral y cívica, valoración ética, valores o conflictos sociales y morales. Esta circunstancia hace razonable, que la demandante haya solicitado la exención de cursar la asignatura por razones religiosas o filosóficas y que además, de acuerdo con la jurisprudencia del Tribunal Europeo de Derechos Humanos, no tiene que exponer con detalle. En fin, entendió el Tribunal Superior que el interés público, en este caso, se encuentra precisamente en la salvaguarda de los derechos contenidos en los arts. 16.1 y 27.3 CE, salvaguarda que “no pone en peligro el ordenamiento jurídico democrático, simplemente refleja su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resolución se presentaron los correspondientes recursos de casación, promovidos por la Junta de Andalucía a través de sus servicios jurídicos y por el Ministerio Fiscal y que fueron resueltos mediante Sentencia de la Sección Séptima de la Sala de lo Contencioso-Administrativo del Tribunal Supremo, de 17 de septiembre de 2009, por la que se declaró haber lugar a dichos recursos, anulando en consecuencia la Sentencia impugnada y confirmando la validez de la resolución administrativa. La Sentencia se sustentó expresamente en la anteriormente dictada por el Pleno de la Sala, con fecha 11 de febrero de 2009, en el recurso 905-2008 en un supuesto análogo.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los antecedentes de las citadas asignaturas se encuentran, más allá de los textos normativos españoles, en la Recomendación (2002) 12 del Comité de Ministros del Consejo de Europa y en la Recomendación conjunta del Parlamento Europeo y del Consejo sobre las competencias clave para el aprendizaje permanente (de 18 de diciembre de 2006), declara que el papel del Estado en materia de educación, que encuentra su fundamento constitucional en los mandatos contenidos en el art. 27.2 y 5 CE, permite concluir: (a) que la actividad del Estado en materia de educación resulta obligada, (b) que los fines de dicha intervención resultan ser, asegurar la transmisión de conocimiento y ofrecer instrucción sobre los valores para el sistema democrático y (c) que el cometido estatal se predica de la enseñanza pública y de la privada. Ahora bien, la compatibilidad del contenido del derecho recogido en el art. 16.1 CE con la enseñanza del pluralismo existirá cuando la actividad educativa se haga con neutralidad y sin adoctrinamiento.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Tribunal Supremo examina si es posible deducir un derecho a la objeción de conciencia con alcance general a partir de lo dispuesto en la Constitución, entendiendo que, con base en la jurisprudencia de este Tribunal (SSTC 53/1985, 177/1996, 154/2002 y 101/2004), no es posible llegar a concluir tal existencia. Negada la existencia de una objeción de conciencia con carácter general anclada en el art. 16.1 CE, en los términos expuestos, el juzgador de la casación pasa a estudiar si es posible predicar una objeción de conciencia circunscrita al ámbito educativo (especialmente con cobertura en el art. 27.3 CE). En relación con este particular, no considera aplicable la jurisprudencia del Tribunal Europeo de Derechos Humanos (principalmente en los casos Folgerø y otros c. Noruega, de 29 de junio de 2007, o Hasan y Eylen Zengin c. Turquía, de 9 de octubre de 2007), pues estas resoluciones abordan la incompatibilidad con el Convenio de toda enseñanza que tienda al adoctrinamiento moral o religioso, cuando no esté configurada con equilibrio ni se ajuste en sus contenidos y enseñanzas a los principios de objetividad, exposición crítica y respeto al pluralismo. Por lo demás, el art. 27.3 CE no permite afirmar la existencia de un derecho a la objeción de conciencia sobre materias como las que se encuentran en la base del conflicto. El Tribunal entiende que el contenido del citado precepto sólo recoge el derecho a elegir, por parte de los padres, la educación religiosa y moral de los hijos, pero no sobre materias ajenas a éstas. Concluye la Sentencia que “no existe un específico derecho a la objeción de conciencia en el ámbito educativo sin perjuicio de advertir que ello no autoriza a la Administración educativa, ni a los centros docentes ni a los concretos profesores a imponer o inculcar, ni siquiera de manera indirecta puntos de vista determinados sobre cuestiones morales que en la sociedad española son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recurrente indica que “los derechos fundamentales cuya tutela se pretende por medio de este recurso se concretan en el derecho a la libertad religiosa e ideológica y, por extensión, en el derecho de los padres a proporcionar a sus hijos la formación religiosa y moral que esté de acuerdo con sus convicciones, todo ello articulado bajo el ejercicio de la objeción de conciencia frente al seguimiento evaluación de la asignatura … Educación para la Ciudadanía”. Las alegaciones parten de la estrecha vinculación que existe entre el derecho a la libertad ideológica y el derecho de los padres a elegir una educación para sus hijos de acuerdo con sus propias convicciones. No se niega la facultad del Estado de planificar la enseñanza y, por ende, de incorporar al currículo educativo, unas u otras enseñanzas, sin embargo, los padres pueden exigir del Estado el respeto a sus propias convicciones religiosas y filosóficas.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ello así, la recurrente estima que nuestro sistema constitucional reconoce la posibilidad del ejercer la objeción de conciencia al amparo de lo dispuesto en el art. 16.1 CE sin requerirse previa interpositio legislatoris. Esta objeción de conciencia no se contempla, con carácter general, como un mecanismo para obviar el cumplimiento del ordenamiento siempre que se considere contrario a las propias convicciones, sino que puede ejercerse frente a deberes concretos. Tratándose de un derecho sujeto a límites, en el presente caso no se ha acreditado cuál es el interés prevalente del Estado que justifique una lesión de derechos como la denunciada. Así mismo, no se comparte la distinción que realiza el Tribunal Supremo entre asignaturas confesionales y de contenido secular para enjuiciar la aplicación o no al caso del art. 27.3 CE, pues tal distinción es contraria a la jurisprudencia del Tribunal Europeo de Derechos Humanos. Por último, las alegaciones del recurso se fundan en distinta jurisprudencia del Tribunal Europeo de Derechos Humanos, singularmente se refieren los casos: Kjeldsen, Busk Madsen y Pedersen c. Dinamarca, de 7 de diciembre de 1976; Folgerø y otros c. Noruega, de 29 de junio de 2007, y Hasan y Eylen Zengin c. Turquía, de 9 de octubre de 2007, entre otros de cita ocasional. Así mismo, considera de aplicación la jurisprudencia de este Tribunal contenida en las Sentencias: 5/1981, de 13 de febrero (Ley Orgánica relativa al estatuto de centros escolares); 15/1982, de 23 de abril (objeción de conciencia al servicio militar); 24/1982, de 13 de mayo (asistencia religiosa y Fuerzas Armadas); 53/1985, de 11 de abril (despenalización de algunos supuestos de interrupción voluntaria del embarazo); 166/1996, de 28 de octubre (transfusiones de sangre a miembros de determinadas confesiones religiosas); 177/1996, de 11 de noviembre (participación de un militar en actos religiosos), y 101/2004, de 2 de junio (participación de un miembro de las fuerzas y cuerpos de seguridad en actos religiosos).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concluye solicitando, previa admisión de la misma, que se declare que la resolución recurrida en amparo ha vulnerado el derecho a la libertad ideológica de la recurrente, se le reconozcan los derechos fundamentales y libertades públicas lesionados de conformidad con su contenido constitucionalmente declarado y se le restablezca en la integridad de dichos derecho y libertades adoptando, en su caso, las medidas apropiadas para su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mayo de 2010, la Sala Segunda del Tribunal Constitucional acordó admitir a trámite el recurso de amparo de conformidad con lo dispuesto en el art. 50.1 de la Ley Orgánica del Tribunal Constitucional y, en aplicación igualmente de lo prevenido por el art. 51 de la misma norma, dirigir atenta comunicación, por un lado, a la Sección Séptima de la Sala de lo Contencioso-Administrativo para que, en un plazo de diez días, remitiera certificación o copia adverada de las actuaciones correspondientes al recurso de casación 5527-2008 y, por otro lado, a la Sala de lo Contencioso-Administrativo (Sala de Sevilla) del Tribunal Superior de Justicia de Andalucía para que, igualmente en un plazo de diez días, remitieran certificación o copia adverada de las actuaciones relativas al recurso 298-2008. Asimismo se dispuso el emplazamiento de quienes hubieran sido parte en el procedimiento otorgando un plazo de diez días para comparecer.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8 de junio de 2010 tuvo entrada en el Registro General de este Tribunal escrito del Letrado de la Junta de Andalucía solicitando se le tuviera por comparecido y personado como parte recurrida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Secretario de Justicia de la Sala Segunda del Tribunal Constitucional, mediante diligencia de ordenación de 9 de junio de 2010, acordó tener por personado y parte en el procedimiento al Letrado de la Junta de Andalucía en la representación que ostenta y dar vista de las actuaciones recibidas a las partes personadas y al Ministerio Fiscal, confiriendo un plazo común de veinte días a las mismas con el objeto de que formularan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Junta de Andalucía presentó escrito de alegaciones registrado con fecha de 16 de julio de 2010, firmado por sendos Letrados de la institución, y en el que se manifestaba: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plantea la concurrencia de un óbice en la demanda, la falta de agotamiento de la vía previa al amparo constitucional. Más estrictamente, si la recurrente está impugnando la Sentencia recaída en casación resulta que se trata de una resolución firme contra la que no cabe recurso alguno y, por ello, debió interponer el preceptivo incidente de nulidad de actuaciones, conforme al art. 241.1 de la Ley Orgánica del Poder Judicial con el objeto de agotar debidamente todos los recursos posibles para reparar la lesión que se trae en amparo. Al no haberlo hecho así no se ha respetado la subsidiariedad del recurso de amparo, puesto que dicho medio de impugnación es un mecanismo adecuado para la tutela de los derechos fundamentales contra vulneraciones habidas en el proceso. Frente a la alegación del recurrente de que no se interpuso el incidente de nulidad porque en casos similares el Tribunal Supremo los ha inadmitido, los Letrados de la Junta de Andalucía estiman que el argumento no es de recibo, porque ello únicamente puede suceder cuando el incidente se plantea como un mero formulismo, lo que no es el caso y además no se acreditado que en los casos aludidos los incidentes rechazados liminarmente tuvieran un contenido en el que se argumentara la lesión de un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los Letrados de la Junta de Andalucía indican que la demanda no justifica adecuadamente la especial trascendencia constitucional del recurso de amparo exigida por la Ley Orgánica del Tribunal Constitucional tras la reforma operada por la Ley Orgánica 6/2007, de 24 de mayo. Así, la insuficiente justificación deriva de que la recurrente se limita a reproducir la interpretación que de tal requisito ha realizado este Tribunal en la STC 155/2009, de 25 de junio, pues no puede alegarse que la demanda afronte una cuestión sobre la que no exista doctrina, habida cuenta la numerosa jurisprudencia constitucional en materia de libertad ideológica. Además, la demanda cae en una contradicción lógica, pues si se estima que se presenta una ocasión para que el Tribunal aclare o cambie su doctrina, es que tal doctrina existe, de ahí que no quepa alegar la novedad de la cuestión; por lo demás, la existencia de distintas sentencias en la materia no quiere decir que la jurisprudencia sea contradictoria, sino que aborda cuestiones o manifestaciones distintas de la libertad ideológica. Tampoco es admisible, a juicio de los Letrados de la Junta de Andalucía, sustentar la especial trascendencia constitucional en que la lesión proviene de una disposición de carácter general; en este sentido, teniendo en cuenta que la controvertida asignatura se introdujo en el currículum educativo a partir de la Ley Orgánica 2/2006, la recurrente tendría que haber solicitado en vía judicial la promoción de la correspondiente cuestión de inconstitucionalidad; pero es que además, desarrollada la norma mediante los Reales Decretos 1513/2006 y 1631/2006, tampoco se ha interpuesto el correspondiente recurso contencioso-administrativo contra tales disposiciones. Igualmente se rechaza que la demandante sustente la especial trascendencia constitucional del recurso en el incumplimiento de la doctrina de este Tribunal, pues supone una contradicción afirmar tal extremo cuando anteriormente se indicó que la trascendencia radicaba en la novedad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en el citado escrito de alegaciones se niega legitimación a la recurrente para postular la objeción de conciencia en los términos que se pretende. Entienden los alegantes que no es posible reconocer el ejercicio de tal derecho a quien no es destinatario del mandato en el momento en el que pretende objetar. En este sentido, se recuerda que, por parte de la propia Administración, ni siquiera se consideró el extremo relativo a la objeción, toda vez que la solicitud de la recurrente fue rechazada sobre la base de que su hijo menor no se encontraba en edad de cursar la controvertida asignatura no estando vinculado, por lo tanto, por el mandato establecido por la norma que la regula. Y, en relación con ello, se indica que la jurisprudencia de este Tribunal tiene declarado que no basta para ostentar legitimación para recurrir en amparo el haber sido parte en el proceso, pues en este caso es claro que la demandante carece de interés legítimo al utilizar el recurso de amparo frente a una violación de derechos eventual y futura.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los óbices planteados, el escrito de alegaciones de los Letrados de la Junta de Andalucía aborda el fondo de la cuestión. Se achaca a la recurrente que incurre en una contradicción lógica en su argumentación pues, tras considerar que es el propio titular del derecho quien ha de valorar el grado en el que el cumplimiento del deber impuesto por la norma afecta a su derecho, acto seguido afirma que la lesión se ha producido porque en la resolución recurrida el juzgador no ha realizado una adecuada ponderación entre la obligación normativa y las creencias de la demandante. Por lo demás se niega tal circunstancia, pues se pone de manifiesto que, sin perjuicio de que la recurrente no la comparta, en la Sentencia recurrida se contiene una extensa ponderación resultando, a tenor de la misma, suficientemente acreditado el interés prevalente que justifica el sacrificio de los derechos de la recurrente y su adecuado encaje normativo. A continuación, en el escrito de alegaciones del que ahora se da cuenta, se trata de rebatir la valoración que la recurrente realiza de la jurisprudencia del Tribunal Europeo de Derechos Humanos y de este propio Tribunal; en este sentido, a partir de dicho análisis crítico, con respecto al art. 27.3 CE en la demanda no se justifica en modo alguno que el ideario del centro donde cursa sus estudios el menor esté en relación con las creencias de la recurrente contraria a la asignatura controvertida; de todo ello se colige que la discrepancia personal con una determinada asignatura no forma parte del contenido del derecho a la libertad ideológica o de conciencia, pues los estados pueden “difundir informaciones o conocimientos que tengan, directamente o no, un carácter religioso o ideológico”. Añaden los alegantes que, con respecto de los derechos invocados, existen límites constitucionales que es preciso respetar, límites no ya generales sino específicos derivados del art. 27.2 CE que dispone que “la educación tenga por objeto el desarrollo de la personalidad humana en el respeto a los principios democráticos de convivencia y a los derechos y libertades fundamentales”. En este sentido, se señala en el escrito de alegaciones que la Constitución española no es axiológicamente neutral, en cuanto se enmarca en un determinado contexto constitucional sin que sea posible abdicar de la orientación ética basada en valores constitucionales que se desprende de la misma, llegando a destacar que incluso frente a los valores no comunes o diferenciales el Estado viene obligado a mantener una actitud positiva, de la misma manera que ha de desplegar una actitud beligerante con los valores contradictorios a aquellos que incorpora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asignaturas, en particular conocidas como educación para la ciudadanía, se recuerda que forman parte del contexto escolar europeo como expresión de la estrategia de la Unión Europea en orden a los distintos sistemas educativos nacionales promuevan los valores democráticos y de participación creando ciudadanos cívicos y responsables. Pues bien, se reprocha a la recurrente que, sin que fuera necesario que declarara sobre sus valores o creencias, sí hubiera debido indicar qué partes concretas de la asignatura o temarios entran en contradicción con dichas creencias. Por todo ello, desde la óptica de la proporcionalidad se sostiene que el ejercicio de la libertad religiosa encuentra como límite los valores y principios del sistema democrático entre los que incluye sus medios de defensa, de los que forma parte la asignatura controvertida. A continuación, los Letrados de la Junta de Andalucía rebaten en sus alegaciones la interpretación que se hace en la demanda sobre la aplicación al caso de la jurisprudencia del Tribunal Europeo de Derechos Humanos invocada, por cuanto el reconocimiento de una eventual exención a cursar una determinada materia o asignatura únicamente es posible tras contrastar el desequilibrio existente entre el contenido y forma de impartir la asignatura y los derechos y libertades en juego; mientras que lo que se pretende en el presente recurso es el reconocimiento de un derecho de exención sin un análisis previo sobre los contenidos y formas de impartir la asignatura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los argumentos expuestos la representación de la Junta de Andalucía concluye su escrito de alegaciones solicitando la inadmisión del recurso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compareció mediante escrito registrado con fecha de 8 de septiembre de 2010 en el que se contenían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exhaustivo examen de las normas nacionales y supranacionales reguladoras de la materia, el Ministerio Fiscal comienza sus alegaciones indicando, a los efectos de fijar el objeto del recurso, que a pesar de que éste se dirija contra la Sentencia recaída en casación, en rigor el acto vulnerado de los derechos de la demandante es la inicial resolución administrativa. Por otro lado, no se pide el reconocimiento a tener sus propias convicciones sino a impedir la intromisión de los poderes públicos; intromisión que se produce a través de la exigencia de cursar una materia que entra en contradicción con las convicciones de la recurrente. Sin embargo, en este sentido, el Ministerio público estima que el contenido del art. 27 CE faculta al Estado para establecer currículos y contenidos en los distintos grados y niveles de la enseñanza y que la asignatura educación para la ciudadanía ha sido introducida a partir de las previsiones contenidas en la Ley Orgánica de educación. Así mismo, refiere que no obstante la convicciones personales de cada cual, las sociedades democráticas pueden compartir una serie de valores ante los cuales los estados y los poderes públicos no permanecen neutrales, so pena de hacer inviable el propio sistema democrático, y tales valores pueden ser divulgados a través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objeto del recurso considera concernido el derecho a la libertad de conciencia en sus manifestaciones ideológica y religiosa, desde el punto de vista de la demandante dichas libertades le otorgarían la facultad de actuar conforme a sus convicciones frente a la asignatura educación para la ciudadanía, pero sucede que el derecho en cuestión está sujeto a límites que nacen, en este caso, de la legalidad siempre que respeten el contenido esencial del derecho. Por ello, ante eventuales conflictos entre las convicciones personales y el cumplimiento de una obligación legal habrá de ponderarse el alcance de los derechos concernidos en relación con la existencia de otros intereses públicos o de terceros dignos de protección como lo es el orden público en el que se integran la seguridad o la moral pública. Dado que a partir de la jurisprudencia de este Tribunal sería posible la hipótesis de un reconocimiento de la objeción de conciencia excepcional, sin necesidad de previa interpositio legislatoris, es preciso determinar si en este caso surge un grave conflicto en relación con los derechos reconocidos en los arts. 16.1 y 27.3 CE y el contenido de la asignatura controvertida, en relación con el contenido del derecho a la educación (art. 27.1 CE), las potestades del Estado en la materia (art. 27.5 CE), así como el propio objeto de la educación (art. 27.2 CE). La cuestión radica, a juicio del alegante, en que para resolver el conflicto es necesario objetivar dicho conflicto (es decir, acreditar que sea real y cierto) desde el momento en que la ponderación antes aludida exige conocer con respecto a qué convicciones de la reclamante entra en colisión el contenido de la educación para la ciudadanía, habiéndose de rechazar por lo tanto la afirmación de que sólo la demandante puede valorar el daño a su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existencia de los elementos de contraste indicados, el Ministerio Fiscal procede a determinar su aplicación en el presente caso. En este sentido, se recuerda que, a tenor de lo dispuesto en la exposición de motivos de la Ley Orgánica 2/2006, reguladora del derecho a la educación, se desprende que el objetivo y alcance de la educación no se limita a la transmisión de conocimientos sino que también comprende la transmisión de valores comunes y normas de convivencia democrática. En este sentido la moral pública forma parte del orden público que opera como límite a los derechos que se han alegado alegados (según se deriva de los arts. 16.1 CE y 3.1 de la Ley Orgánica 7/1980, de 5 de julio, de libertad religiosa). La transmisión de valores, que tiene como objeto el pleno desarrollo de la personalidad humana en el respeto a los principios democráticos, tiene encaje constitucional en el art. 27.2 CE y por ello delimita el alcance del derecho de los padres a que sus hijos reciban una educación de acuerdo con sus convicciones por cuanto este mismo no se conforma como un derecho ilimitado, sin que sea admisible que dichas convicciones puedan condicionar la opción educativa que aspira a formar a los alumnos en los valores a los que se ha hecho referencia. En suma, el Ministerio Fiscal entiende que el derecho del alumno a la educación y el interés superior del mismo a recibir una educación integral delimitan el derecho de los padres a que los hijos reciban la educación de acuerdo con sus convicciones. Tras un examen de la jurisprudencia del Tribunal Europeo de Derechos Humanos en la materia, el alegante recuerda que en los casos en los que se ha reconocido el derecho a no cursar determinadas asignaturas se trataba de materias de hondo calado religioso, lo que no es el caso (casos Folgerø y Zengin) y que, además, de las disposiciones del convenio no se deduce que los estados hayan de acomodar sus programas educativos a las convicciones de los padres, lo que se deduce es que se proscribe el adoctrinamiento a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en realidad, según sostiene el Ministerio Fiscal en su escrito, el conflicto que late se sitúa en la eventual contradicción entre la forma de impartir determinadas enseñanzas que pueden incidir sobre las creencias y convicciones de los padres de los alumnos. Los riesgos que pueden derivarse de dicho conflicto han sido evaluados por el Tribunal Supremo en su resolución, que insiste en que los proyectos, explicaciones y materiales a través de los cuales se imparta la materia cuestionada que se aparten de los límites del art. 27.2 CE quedan sometidos al adecuado control judicial como exigencia de la neutralidad a que el Estado se ve compelido en la materia. Es por ello, que no puede admitirse el reproche de la demandante en orden a que el Tribunal Supremo no ha realizado una adecuada ponderación del conflicto existente. Antes bien, el juzgador habría identificado el interés constitucional subyacente a la existencia e impartición de la asignatura controvertida, el alcance de las obligaciones del Estado en orden a la transmisión de determinados valores y a cómo debe hacerlo; así mismo, ha tenido por no acreditado el daño derivado de cursar la materia y ha examinado su conformación como una obligación nacida de norma legal válida. A la luz de las alegaciones expuestas, el Ministerio público concluye sus alegaciones considerando que no ha existido vulneración de los derechos a la libertad religiosa ni a elegir la educación moral y religiosa de los hijos conforme a las convicciones de los padres y, en consecuencia, interesa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13 de septiembre de 2010 se dejó constancia de la recepción de los escritos de alegaciones presentados por la representación de la Junta de Andalucía y por el Ministerio Fiscal, indicando que el presente recurso de amparo quedaba pendiente de deliberación.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febrero de 2014 se acordó señalar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Sentencia de la Sección Séptima de la Sala de lo Contencioso-Administrativo del Tribunal Supremo recaída en casación, de 17 de septiembre de 2009, por la que se anula la previamente dictada por la Sección Tercera de la Sala de lo Contencioso-Administrativo (Sala de Sevilla) del Tribunal Superior de Justicia de Andalucía, con fecha de 11 de diciembre de 2008, en el recurso 298-2008 para la protección de los derechos fundamentales, a la que se imputa la lesión de los derechos. La recurrente solicita la tutela de su derecho a la libertad religiosa e ideológica y, por extensión, del derecho de los padres a proporcionar a los hijos una formación que esté de acuerdo con sus propias convicciones, en relación con la asignatura educación para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de contrario, el Ministerio Fiscal interesa la desestimación del recurso de amparo, en la medida en que en la resolución recurrida se ha identificado el interés constitucional subyacente a la existencia e impartición de la asignatura controvertida, el alcance de las obligaciones del Estado en orden a la transmisión de determinados valores y a cómo debe hacerse; así mismo, ha tenido por no acreditado el daño derivado de cursar la materia y ha examinado su conformación como una obligación nacida de norma legal válida. Por último, la representación de la Junta de Andalucía interesa la inadmisión del recurso por la concurrencia de distintos óbices procesales y, de forma subsidiaria, la desestimación del mismo, por entender que en la Sentencia recurrida se contiene una extensa ponderación resultando, a tenor de la misma, suficientemente acreditado el interés prevalente que justifica el sacrificio de los derechos de la recurrente y su adecuado encaje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demandante impugna, como se ha puesto de manifiesto anteriormente, la Sentencia recaída en casación, en realidad la demanda tiene mejor encaje dentro del supuesto de los recursos de amparo contra actos administrativos y, por lo tanto, su tramitación se corresponde con lo prevenido en el art. 43 de la Ley Orgánica del Tribunal Constitucional (LOTC). En efecto, a tenor de la lectura de la documentación que acompaña a la demanda y, según ha quedado expuesto en los antecedentes, se deduce lo siguiente: en primer lugar, que la cuestión objeto de debate ya se alegó desde la inicial interposición del recurso contencioso-administrativo, consecuencia de la previa resolución administrativa por la que se inadmitía la solicitud de reconocimiento de la objeción de conciencia frente a la asignatura educación para la ciudadanía y los derechos humanos. En segundo lugar, que el recurso fue objeto de una resolución estimatoria dictada por parte de la Sala de lo Contencioso-Administrativo del Tribunal Superior de Justicia de Andalucía (con fecha de 11 de diciembre de 2008). En tercer lugar, que dicha resolución fue recurrida en casación ante el Tribunal Supremo, por parte del Ministerio Fiscal y de la Junta de Andalucía, y provocó una resolución estimatoria que aparece ahora como objeto de la impugnación ante este Tribunal. Y por último, en cuarto lugar, que en el recurso de amparo no se contiene referencia alguna sobre una eventual lesión de derechos, imputable al Tribunal Supremo, que no hubiera sido denunciada con anterioridad y que permitiera calificar el presente recurso de amparo como mixto a los efectos de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considerarse que la resolución vulneradora de los derechos fundamentales ha de ser la resolución dictada por el Viceconsejero por delegación del Consejero de Educación de la Junta de Andalucía, con fecha de 25 de enero de 2008, por la que se inadmitía la solicitud de reconocimiento de la objeción de conciencia frente a la citada asignatura, y de la que trae causa la subsiguiente intervención de los órganos judiciales. Es decir, el acto vulnerador de los derechos fundamentales en origen tiene naturaleza administrativa, limitándose la actividad judicial posterior, en el caso de la Sentencia recaída en casación (pues en instancia la ahora recurrente en amparo recibió respuesta favorable a su pretensión), a no reparar los derechos fundamentales que se entienden lesionados. En este sentido, ha de recordarse que, como tiene declarado este Tribunal,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omisiones de los órganos judiciales” (STC 6/1981, de 16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Posiblemente, el error en la identificación de la resolución recurrida nazca del hecho que la demandante vio amparados en primera instancia los derechos fundamentales invocados, de ahí que impute la lesión de los mismos a la ulterior Sentencia recaída en casación. Tal tesis, sin embargo, no puede ser acogida y así lo ha entendido el Tribunal en un caso semejante al que ahora se examina al establecer: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procede plantearse si esta circunstancia permite entender que, en los supuestos en los que exista una Sentencia de instancia estimatoria del recurso contencioso-administrativo —como es el caso—, las lesiones de los derechos fundamentales pueden imputarse a la Sentencia que agota la vía previa —aquí, la Sentencia recaída en casación–— pues previamente ya habían quedado reparadas por el órgano judicial a quo, en relación con el acto administrativo que está en el origen del asunto. Siendo así, la demanda resultaría ser un recurso de amparo tramitable conforme al art. 44 LOTC, pues la lesión de los derechos fundamentales sería imputable a un órgano judicial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esta tesis no se compadece bien con la naturaleza de la vía previa al amparo constitucional, que ha de concluir con la resolución judicial firme no susceptible de recurso ante la jurisdicción ordinaria. En este caso, con independencia de la suerte que haya corrido la pretensión planteada en origen —en relación con la tutela de los derechos fundamentales— a lo largo de las distintas fases que integran la vía previa, lo cierto es que la resolución de instancia (la Sentencia dictada por la Sala de lo Contencioso-Administrativo del Tribunal Superior de Justicia de La Rioja, con fecha de 11 de julio de 2008) era susceptible de ser recurrida en casación y, por lo tanto, en la medida en que lo fue, no había adquirido firmeza. De acuerdo con un correcto entendimiento del carácter subsidiario del amparo constitucional, la lesión del derecho fundamental no desaparece o aparece a lo largo de la vía previa ante la jurisdicción ordinaria dependiendo de los distintos pronunciamientos que se vayan sucediendo, sino que, con ocasión de la resolución que pone fin a esta vía, quedará reparada o no, en cuyo caso el demandante encuentra expedito el acceso ante esta sede.” (ATC 51/2010, de 6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aunque la demanda identifique como resolución vulneradora de los derechos invocados a la Sentencia recaída en casación, lo cierto es que el recurso de amparo se ha tramitado conforme al plazo de presentación establecido en el art. 43.2 LOTC por lo que ningún reproche puede hacérsele en este sentido, considerando la jurisprudencia del Tribunal que la incorrecta identificación del objeto del recurso de amparo (incluyendo su fundamentación en el art. 44 LOTC) no basta para determinar su inadmisibilidad (STC 159/1994, de 23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fijado el objeto del recurso es necesario referirse a los distintos óbices procesales planteados por la representación de la Junta de Andalucía, por cuanto su eventual consideración pudiera conducir a dictar una sentencia de inadmisión, sin que sea obstáculo para ello que previamente la demanda haya sido admitida (SSTC 19/2014, de 10 de febrero, FJ 2; 69/2011, de 16 de mayo, FJ 2, y resoluciones allí citadas). Las objeciones procesales son las siguientes: Primera, la recurrente no ha agotado correctamente la vía previa al amparo constitucional por cuanto, imputada la lesión de los derechos fundamentales a la Sentencia recaída en casación, hubo de promoverse incidente de nulidad de actuaciones con el objeto de dar ocasión al juzgador a que reparara la lesión de los derechos denunciada y respetar la subsidiariedad del recurso de amparo. Segunda, la demanda no cumple con la carga impuesta por el art. 49.1 LOTC, en tanto en cuanto que no se justifica adecuadamente la especial trascendencia constitucional del recurso. Y, tercera, la falta de legitimación de la recurrente para postular el amparo de los derechos invocados, toda vez que no puede sostenerse la lesión de los mismos cuando el hijo menor de la recurrente no era destinatario del deber frente al que se pretende la objeción.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 expuesto, el orden en el que están formuladas las objeciones por los letrados de la Junta de Andalucía, ha de comenzarse por el examen de la legitimación de la recurrente, por cuanto la eventual apreciación sobre la concurrencia del óbice habría de conducir necesariamente a la inadmisión del recurso. Como ha quedado expuesto, la alegación se sustenta en que el hijo menor de la recurrente no era destinatario del deber cuya objeción se interesaba, y no era destinatario por cuanto, en razón de su edad, aunque estaba escolarizado en el momento en que se pretendió la objeción frente a las asignaturas controvertidas, lo cierto es que entonces aún no le correspondía cursar la misma, tal y como puso de manifiesto la Administración al responder a su solicitud. Así pues, no es posible ostentar un interés legítimo a recibir amparo frente a lesiones eventuales o futuras de los derechos fundamentales por el mero hecho de haber ostentado la condición de parte en un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doctrina reiterada de este Tribunal que, a partir de una lectura sistemática e integradora de los arts. 161.1, letra b), CE y 46.1, letra b), LOTC, para que concurra legitimación activa no es suficiente con haber sido parte en los distintos procedimientos que conforman la vía previa al amparo constitucional (SSTC 257/1988, de 22 de diciembre, FJ 3; 47/1990, de 22 de marzo, FJ 2; 92/1997, de 8 de mayo, FJ 1; 84/2000, de 27 de marzo, FJ 1; y 158/2002, de 16 de septiembre, FJ 1), sino que es preciso que el demandante acredite un interés legítimo en el asunto que ha de ventilarse, sin que pueda confundirse dicho interés con un “interés genérico en la preservación de derechos”, sino que ha de tratarse de un “interés cualificado y específico” en la preservación de los derechos fundamentales cuya tutela se impetra (SSTC 148/1993, de 29 de abril, FJ 2, y 144/2000, de 29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ahora nos ocupa, la recurrente carece de interés legítimo, por cuanto pretende la utilización del recurso de amparo como una acción contra una lesión de derechos meramente eventual o potencial, no como una reacción frente a una vulneración de los derechos real. En efecto, cuando la ahora demandante elevó la solicitud a la Administración educativa de la Junta de Andalucía (7 de septiembre de 2007) resultaba que su hijo no se encontraba en situación, en razón de su edad, de tener que cursar la asignatura controvertida, ya que el alumno se encontraba escolarizado en el segundo curso de la educación secundaria obligatoria (curso 2007-2008) y la asignatura en cuestión no debía cursarla hasta el tercero de los cursos de la citada etapa educativa (curso 2008-2009), de conformidad con lo dispuesto en el art. 24.3 de la Ley Orgánica 2/2006, de 3 de mayo, de educación, el Real Decreto 1631/2006, de 29 de diciembre, por el que se establecen las enseñanzas mínimas correspondientes a la educación secundaria obligatoria, y el art. 10.1 del Decreto 231/2007, de 31 de julio, por el que se establece la ordenación y las enseñanzas correspondientes a la educación secundaria obligatoria en Andalucía, como marco normativo en el momento en el que tuvieron lugar los hechos que se encuentran en el origen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resulta suficientemente conocido que no cabe considerar el recurso de amparo como un mecanismo ad cautelam para la tutela de los derechos fundamentales, pues “[c]onstituye reiterada doctrina constitucional que el recurso de amparo no tiene carácter cautelar, ni alcanza a proteger eventuales lesiones no producidas (por todas, STC 165/1999, de 27 de septiembre, FJ 8), exigiendo el inexcusable presupuesto de la violación de los derechos o libertades públicas mencionadas en el art. 41.1 LOTC. Este Tribunal, desde su más temprana jurisprudencia (ATC 98/1981, de 30 de septiembre, FJ 4; y STC 77/1982, de 20 de diciembre, FJ 1), ha requerido como presupuesto inexcusable de la petición de amparo que ésta se formule en razón de la existencia de una lesión efectiva, real y concreta a un derecho fundamental, lo que no sucede cuando lo que se contiene en la demanda es la mera invocación de un hipotético daño potencial.” (STC 177/2005, de 4 de julio,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cuanto antecede es que ha de procederse a la inadmisión del presente recurso de amparo por falta de legitimación de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solicitado por doña Carmen Colomina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