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6958-2013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6958-2013, planteada por el Juzgado de Primera Instancia e Instrucción núm. 7 de Avilés.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noviembre de 2013 tuvo entrada en el Registro General de este Tribunal un escrito del Juzgado de Primera Instancia e Instrucción núm. 7 de Avilés al que se acompaña, junto con el testimonio del procedimiento correspondiente, el Auto de 14 de noviembre de 2013, por el que se acuerda plantear cuestión de inconstitucionalidad con respecto al art. 695.4, párrafo segundo, en relación con el art. 695.1.4 de la Ley 1/2000, de 7 de enero, de enjuiciamiento civil (LEC), en la redacción dada en el art. 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Banco Español de Crédito formuló demanda ejecutiva en reclamación de deuda garantizada con hipoteca. Dicha demanda dio lugar a procedimiento de ejecución de título no judicial núm. 109-2012. Se articuló por el demandado oposición a dicha ejecución, alegando el carácter abusivo de determinadas cláusulas (a saber: vencimiento anticipado, intereses de demora pactados y gastos y suplidos), incoándose la pieza correspondiente (pieza de oposición hipotecaria 109-13-019) con traslado de la oposición a la ejecutante. Se convocó vista a la que comparecieron en legal forma todas las partes y, tras las alegaciones iniciales y la prueba solicitada y admitida, quedaron los autos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dictó providencia de 2 de octubre de 2013, al amparo de lo dispuesto en el art. 35 de la Ley Orgánica del Tribunal Constitucional (LOTC), acordando oír a las partes y al Ministerio Fiscal para que alegasen sobre la pertinencia de plantear cuestión de inconstitucionalidad en relación con el art. 695.4 LEC, en la redacción dada por la Ley 1/2013, de 14 de mayo. Señala en dicha resolución que “una vez examinadas en cuanto al fondo las diferentes peticiones del ejecutado para declarar el carácter abusivo de diversas cláusulas, y llegado el caso que bien pudiera ser, que se consideran algunas de ellas abusivas y otras no, conforme a lo dispuesto en el art[ículo] ya mencionado, solo cabe recurso de apelación para el caso que se falle en el sentido de declarar abusiva una cláusula, mientras que si se falla en el sentido de decir que no es abusiva no cabe recurso alguno. Ello supone que siempre que se declare el carácter abusivo, el ejecutante hipotecario, habitualmente una entidad crediticia, está facultado para recurrirlo y rebatirlo, y tener una segunda instancia en defensa de sus intereses. Sin embargo el ejecutado hipotecario, nunca podrá recurrir aquella resolución que diga que alguna cláusula no es abusiva, con lo que hay unas posiciones legales distintas en el mismo procedimiento sobre la misma alegación dependiendo de la condición procesal, siendo más perjudicial para el deudor hipotecario cuando se trata de una ley cuya finalidad es reforzar la protección de los deudores hipotecarios como señala tanto su enunciado como su exposición de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razón de ello, acordaba la apertura del trámite de alegaciones para que se adujera lo pertinente sobre la constitucionalidad del art 695.4 LEC, “por vulnerar los preceptos constitucionales del art 24 en cuanto a la tutela judicial efectiva en el ejercicio de sus derechos, sin que ningún caso se produzca indefensión en relación con el art 14 de la Carta Magna, sobre el principio de igualdad y a que no sean discriminados por ninguna condición o circunstancia social 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subrayaba aún la trascendencia de dicho art. 695.4 LEC en el supuesto de hecho enjuiciado, ya que, “para el caso que en este procedimiento alguna de las cláusulas que la parte ejecutada considere abusivas, no fuera declarada como tal”, la consecuencia sería la firmeza de la resolución, sin posibilidad de recurso, con continuación de la ejecución hipotecaria sobre su vivienda habitual. Por ello, dice la providencia en su inciso final, de no plantearse en ese momento procesal la cuestión de inconstitucionalidad, las consecuencias serían de difícil reparación, dado que el procedimiento termina con la enajenación del bien inmueble del ejecutado “para el caso que en primera instancia se desestime la alegación del ejecutado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parte ejecutante postuló la constitucionalidad del precepto, ya que la nueva regulación introducida por la Ley 1/2013 no obsta a que los prestatarios puedan comparecer y defenderse en la forma que estimen oportuna. La diferencia se ciñe a la posibilidad de interponer recurso, mas esa circunstancia —decía— no hace sino compensar la ventaja de la que parte el prestatario, al reconocérsele la posibilidad de formular oposición fundada en el carácter abusivo de las cláusulas contenidas en el préstamo hipotecario, abriéndose con ello las causas de oposición de un proceso ejecutivo, asemejándolo a un proceso declarativo y quitándole la especialidad propia del mismo. Por consiguiente, en compensación de esa posibilidad, queda objetiva y razonablemente justificado que la Ley permita a la entidad ejecutante la formalización de un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ejecutada, en cambio, defendió la necesidad de plantear la cuestión de inconstitucionalidad, al articularse en la Ley una ventaja para quien ya de por sí cuenta con una posición preeminente.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consideró no pertinente el planteamiento. A su juicio, el art. 695.4 LEC no condiciona el fallo sobre el incidente de oposición a la ejecución hipotecaria, pues queda referido exclusivamente a los posibles recursos contra el mismo, por lo que nada impide el dictado de una resolución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noviembre de 2013 del Juzgado de Primera Instancia e Instrucción número 7 de Avilés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el precepto cuya constitucionalidad se cuestiona, que es el art 695.4, párrafo segundo, en relación con el art 695.1, 4 LEC, en la redacción dada por la Ley 1/2013, de 14 de mayo, de medidas para reforzar la protección a los deudores hipotecarios, reestructuración de deuda y alquiler social en su capítulo III, artículo 7, punto 14. Funda sus dudas en que se priva al ejecutado de la posibilidad de recurrir la resolución que resuelva un incidente de oposición ante una ejecución dineraria garantizada con hipoteca por alegación de cláusulas abusivas, en aquellos casos en los que se desestime el motivo de oposición, siendo firme el fallo y no teniendo más posibilidad legal de oponerse a la continuación de la ejecución, a diferencia de la posibilidad de recurso con la que cuenta el ejecutante para el caso que sí se estime el motivo de oposición, evitando con ello la firmeza del fallo. Esa diferencia en la posición procesal vulneraría los arts. 14 y 24 de la Constitución, al suponer un tratamiento discriminatorio y desigualitario entre las partes ante un mismo acto procesal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tratamiento igualitario de las partes en el proceso sólo se aseguraría, dice el órgano judicial, o suprimiendo los recursos para ambas partes, independientemente de cómo se resuelva el motivo de oposición, tal como preveía la antigua redacción del art. 695 LEC antes de la Ley 1/2013, o, alternativamente, dando la posibilidad de recurso a ambas partes, tal como ocurre en supuestos similares (cita, señaladamente, el art. 560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artículo 695.4, párrafo segundo LEC, afecta a la validez del fallo, pues el mismo quedará firme para el caso de que el pronunciamiento sea desestimatorio, mientras que el ejecutante siempre podrá recurrir si le perjudica. Señala además que, una vez concluida la vista, se ha ido pronunciado sobre cada una de las cuestiones relativas a la abusividad de las cláusulas cuestionadas, de cuya decisión dependerá el fallo; y siendo alguna de ellas desestimatoria y otras estimatorias, a la hora de dar posibilidad de recurso y de que las partes puedan legítimamente discrepar por errónea valoración jurídica del pronunciamiento judicial, constata que el legislador ha establecido aquel criterio distinto en cuanto a las posibilidades de recurso, según el signo del pronunciamiento, concluyendo por ello que es una norma procesal que puede vulnerar los arts. 14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2014,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21 de febrero de 2014. Considera que la cuestión de inconstitucionalidad es inadmisible por falta de requisitos procesales y por ser notoriamente infundada, alegando en síntesis: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los requisitos procesales, dice el escrito, el Juez aborda el juicio de relevancia con notorias dudas sobre su concurrencia, advirtiéndose además que es claramente diferenciado el objeto del proceso y el de la cuestión de inconstitucionalidad, ya que el primero viene referido a la estimación o no de la oposición que lleva como condicionante la declaración o no de abusividad de las cláusulas del contrato de préstamo hipotecario, mientras que el objeto de la cuestión de inconstitucionalidad se vincula a un momento posterior: el de la recurribilidad del Auto resolutorio de la oposición. El fallo sobre la oposición a la ejecución, en suma, no es en absoluto relevante para el recurso de las partes, por no haberse llegado a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que no es el momento procesal adecuado para el planteamiento de la cuestión, puesto que podrían darse acontecimientos procesales (desistimiento, renuncia, transacción, carencia de objeto) que eliminarían la fase procesal en la que sería posible su formulación (la del recurso de apelación), de forma que, fenecido el proceso, faltaría el nexo de unión entre la norma no aplicada y la resolución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no concurre el requisito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Fiscal alega adicionalmente que la profundización en el asunto podría conducir a declarar la cuestión como notoriamente infundada. La posible indefensión que pudiera sufrir el deudor hipotecario por la privación del recurso de apelación en el juicio hipotecario podría verse paliada por la posibilidad de reclamar en juicio ordinario (art. 698 LEC), arma legal que se mencionó en el Auto en el que se declaró constitucional el proceso hipotecario (ATC 113/2011, FJ 4) y que eliminaba, según el auto, la indefensión del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el legislador, en su libertad de configuración del sistema de recursos, es libre para arbitrar cuándo y por quién y en qué momento procesal una persona física o jurídica puede recurrir una resolución, sin que por ello se resienta el principio de igualdad de armas en el proceso. En este sentido, es una constante en la jurisprudencia de este Tribunal que el derecho a la revisión de una determinada respuesta judicial tiene carácter legal, así como que hay que distinguir entre el acceso a la jurisdicción que nace ex constitutione y el acceso al recurso con origen ex lege.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destaca que la dicción del último inciso del art. 695.4 LEC parece atender a la convivencia del juicio hipotecario con el ordinario y a la no creación de cosa juzgada. Por esa razón dispone que “fuera de estos casos, los autos que decidan la oposición a que se refiere este artículo no serán susceptibles de recurso alguno y sus efectos se circunscribirán exclusivamente al proceso de ejecución en que se dicten”, lo que abre la puerta a la discusión “sobre la abusividad de la cláusula al deudor compensando su defensa con la del acreedor en el juicio sumario a quien se le legitimó para apelar el sobreseimiento de la ejecución o la condición abusiva de alguna de sus cláusulas”.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Avilés respecto del art. 695.4, párrafo segundo, en relación con el art. 695.1.4 de la Ley de enjuiciamiento civil (LEC), en la redacción dada en el art. 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órgano promotor se centra en la posible conculcación de los derechos fundamentales garantizados en los art 14 y 24 CE, al suponer un tratamiento discriminatorio y desigualitario entre las partes ante un mismo acto procesal —recurso de apelación—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en los antecedentes de esta resolución, se ha opuesto a la admisión de la presente cuestión de inconstitucionalidad, por entender que no se ha formulado adecuadamente el juicio de relevancia exigido por el art. 35 de la Ley Orgánica del Tribunal Constitucional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plantea la falta del requisito procesal del denominado juicio de relevancia, esto es, la justificación de que la decisión del proceso a quo depende de la validez de la norma sobre la que se suscita la duda (art. 35.2 LOTC), con fundamento en la falta de determinación concluyente de la norma cuestionada como aplicable al caso y por no haberse planteado la cuestión en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juicio de relevancia debe ser entendido como el esquema argumental dirigido a probar que el fallo del proceso judicial depende de la validez de la norma, constituyendo uno de los requisitos esenciales de toda cuestión de inconstitucionalidad, por cuanto a su través se garantiza el control concreto de la constitucionalidad de la ley, impidiendo que el órgano judicial convierta dicho control en abstracto, al carecer de legitimación para ello (SSTC 84/2012, de 18 de abril, FJ 2, y 146/2012, de 54 de julio, FJ 3, y el ATC 294/2013,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plantea, desde esta perspectiva, un problema singular, ya que el objeto del incidente de oposición a la ejecución es el de determinar si las cláusulas cuestionadas son o no abusivas, en tanto que el precepto cuestionado viene referido a un momento posterior: el de la recurribilidad del Auto resolutorio de la oposición, que dependerá del sentido del fallo, pues sólo el pronunciamiento desestimatorio es irrecurrible.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circunstancia conecta con la doctrina sentada en la STC 84/2012, de 18 de abril, así como en otras resoluciones posteriores (STC 42/2013, de 14 de febrero, FJ 5, y AATC 39/2012, de 28 de febrero, FJ 5, y 206/2012, de 30 de octubre, FJ 3). Se desprende de ellas que, si bien no puede pretenderse que en el Auto de planteamiento sean resueltas las cuestiones cuya resolución haya de recaer en el momento procesal oportuno, no por ello puede quedar desatendida la necesidad de garantizar que el proceso a quo no tenga otra resolución para el propio órgano judicial que la que derive del juicio de constitucionalidad. A este respecto, y dentro del análisis relativo a los juicios de aplicabilidad y relevancia,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se hacía necesario que en el Auto de planteamiento de la cuestión de inconstitucionalidad se hubiera incluido un pronunciamiento que, aunque provisional, resultara fundado, en orden a poner de manifiesto la relevancia del precepto procesal ahora a examen para la resolución del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 el presente caso el Juzgado proponente no efectúa consideración alguna que permita a este Tribunal llevar a cabo su necesario control sobre el juicio de relevancia en los términos dichos. El Auto de planteamiento no exterioriza con certeza que la oposición a la ejecución vaya a tener un signo desestimatorio, única hipótesis en que sería relevante la previsión legal del art. 695.4, segundo párrafo LEC, de manera que deja abierto el pronunciamiento de fondo y plantea la cuestión de inconstitucionalidad para el caso de que finalmente desestime la oposición; modo de actuar que, según se expuso, contradice aquella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alega asimismo que el proceso constitucional se ha iniciado anticipadamente al tratarse de una norma que no es aplicable de forma inmediata, toda vez que el incidente de oposición a la ejecución hipotecaria tiene como objeto resolver si las cláusulas cuestionadas del préstamo hipotecario son abusivas, de suerte que el distinto tratamiento procesal del acceso al recurso de apelación de una y otra parte está desconectado de la decisión que debe adoptarse en dicho incidente. En otras palabras, una eventual decisión de inadmisión del recurso de apelación derivada de la aplicación del cuestionado art. 695.4 LEC se produciría en un momento procesal posterior al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decisoria del incidente de oposición, el pronunciamiento sobre la recurribilidad nos ubica en el plano de la “información sobre recursos”, que debe expresar la resolución recurrida por imperio del art. 208.4 LEC y que está desligado de las normas aplicables a la resolución del incidente de oposición. Por ello, el órgano judicial, al plantear la cuestión de inconstitucionalidad, se anticipa a la intención de la parte ejecutada en orden a recurrir, descartando otras hipótesis (el aquietamiento a la resolución del incidente o la terminación del proceso por causas distintas: desistimiento, renuncia, transacción, etc.), o la defensa por otros cauces contemplados en el ordenamiento procesal (como puede ser el de la oposición por la vía del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 el Auto de planteamiento falta una determinación concluyente del juicio de aplicabilidad y relevancia, al no presentarse el precepto cuestionado como decisivo para la resolución del incidente, por carecer de información específica sobre el signo del pronunciamiento pendiente, lo que impide determinar si dará lugar o no a la aplicación del párrafo segundo del art. 695.4 LEC; al no constar tampoco cuál sería la intención impugnatoria de la parte ejecutada en caso de no obtener satisfacción a su pretensión en la resolución judicial, como no puede ser de otro modo antes del dictado de la misma; y, finalmente, al no existir la conexión necesaria entre el fallo y el párrafo segundo del art. 695.4 LEC en los términos que el Juez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concluirse que el Auto de planteamiento de la presente cuestión de inconstitucionalidad no permite a este Tribunal apreciar la justificación que exige el art. 35.2 LOTC sobre la relación entre el fallo del proceso judicial y la validez del precepto discutido, lo cual hace innecesario entrar a valorar si, como señala el Fiscal General del Estado, la cuestión resulta también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6958-2013, planteada por el Juzgado de Primera Instancia e Instrucción núm. 7 de Avilés.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