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septiembre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Santiago Martínez-Vares García, don Juan Antonio Xiol Ríos,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2399-2012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Ricardo Enríquez Sancho en el recurso de amparo núm. 2399-2012, quien quedará apartado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abril de 2012, la Procuradora de los Tribunales doña María Teresa Goñi Toledo, en nombre y representación de la entidad Compañía de Distribución Integral Logista, S.A., con la asistencia del Letrado don Javier Navarro Martínez, interpuso demanda de amparo contra el Auto de la Sección Primera de la Sala de lo Contencioso-Administrativo del Tribunal Supremo, de 10 de noviembre de 2011, que inadmitió el recurso de casación núm. 5162-2010 promovido contra la Sentencia de la Sección Séptima de la Sala de lo Contencioso-Administrativo de la Audiencia Nacional, de 17 de mayo de 2010, que estimó en parte el recurso contencioso-administrativo interpuesto contra resolución del Tribunal Económico-Administrativo Central, en asunto sobre impuesto sobre las labores del tabaco e impuesto sobre el valor añadido asimilado a la importación; así como contra la providencia de inadmisión del incidente de nulidad de actuaciones instado contra aquel Auto de inadmisión, dictada por la propia Sección Primera el 24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16 de julio de 2012, acordó admitir a trámite la demanda; y el Pleno del Tribunal, por providencia de 9 de abril de 2013, conforme a lo establecido en el art. 10.1 n) de la Ley Orgánica del Tribunal Constitucional (LOTC), acordó recabar para sí su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11 de septiembre de 2014, el Magistrado don Ricardo Enríquez Sancho, comunicó a los efectos oportunos su propósito de abstenerse de intervenir en el mencionado recurso de amparo, de conformidad con los arts. 219.11 de la Ley Orgánica del Poder Judicial y 80 LOTC, por haber formado parte de la Sección Primera de la Sala de lo Contencioso-Administrativo del Tribunal Supremo, que inadmitió el recurso de casación núm. 5162-2010 mediante el Auto de 10 de noviembre de 2011, que es objeto de impugnación en el presente proceso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Ricardo Enríquez Sancho, Magistrado de este Tribunal, el Pleno, en virtud de lo previsto en el art. 219.11 de la Ley Orgánica del Poder Judicial, supletoria en este punto de la Ley Orgánica del Tribunal Constitucional (art. 80), estima justificada la causa de abstención manifestada, puesto que el mencionado Magistrado formó parte de la Sección Primera de la Sala de lo Contencioso-Administrativo del Tribunal Supremo que, resolviendo el recurso de casación núm. 5162-2010, dictó el Auto de 10 de noviembre de 2011 que es objeto de impugnación en el presente proceso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Ricardo Enríquez Sancho en el recurso de amparo núm. 2399-2012, quien quedará apartado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septiembre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