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abril de 2014, la Procuradora de los Tribunales doña Rosa Sorribes Calle, en nombre y representación de don Félix Ojer Pueyo y doña María Carmen Romero Martínez, y bajo la dirección letrada de don Tomás Gui Mori, interpuso demanda de amparo constitucional contra la Sentencia núm. 35/2014, de 7 de febrero, de la Sección Primera de la Audiencia Provincial de Lleida (apelación penal núm. 192-2013), que condenó a los recurrentes de amparo como autores penalmente responsables de un delito de alzamiento de bienes a la pena de dos años de prisión, inhabilitación especial para el ejercicio del derecho de sufragio pasivo durante el tiempo de la condena y multa de quince meses con cuota diaria de 6 €, con responsabilidad personal subsidiaria en caso de impago, revocando la inicial Sentencia absolutoria del Juzgado de lo Penal núm. 3 de Lleida, de 26 de agosto de 2013, dictada en autos de procedimiento abreviado núm. 417-2012. Se dirige la demanda, en segundo lugar, contra la providencia de la misma Sala y Sección, de 19 de marzo de 2014, que inadmitió a trámite el incidente de nulidad de actuaciones interpuesto frente a la Sentencia de apelación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invocando el art. 56 de la Ley Orgánica del Tribunal Constitucional, se solicitó la suspensión de la ejecución de la Sentencia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28 de mayo de 2015, acordó la admisión a trámite de la demanda de amparo y la formación de pieza separada para la tramitación del incidente sobre la suspensión solicitada, otorgando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los correspondientes trámites, la Sala Segunda de este Tribunal dictó el ATC 116/2015, de 6 de julio, denegando la petición al constatar que la ejecución de las penas de prisión impuestas fue suspendida por un plazo de dos años por el Auto del Juzgado de lo Penal núm. 3 de Lleida, de 5 de mayo de 2014, y porque no concurría, en consecuencia, el presupuesto establecido en el art. 56.2 de la Ley Orgánica del Tribunal Constitucional (LOTC): que la ejecución de la pena pudiera ocasionar un perjuicio que hiciera perder al amparo su finalidad. Todo ello, añadía el Tribunal, con independencia de que la denegación de la suspensión pudiera ser modificada en el curso del proceso constitucional si surgieren nuevas circunstancias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día 14 de diciembre de 2015, la representación procesal de los recurrentes solicita nuevamente que se suspenda la ejecución de la Sentencia condenatoria. Lo hace como consecuencia de lo acordado en el Auto de la Audiencia Provincial de Lleida de 13 de noviembre 2015, aclarado después por Auto de 3 de diciembre de 2015, que resolvió el recurso de apelación formalizado contra la inicial resolución que suspendía la ejecución de las penas (Auto de 5 de mayo de 2014). El indicado pronunciamiento, estimatorio del recurso de apelación, determina la devolución de las actuaciones al Juzgado de lo Penal núm. 3 de Lleida, lo que supone —dicen los recurrentes— un riesgo inmediato de que puedan ser ingresados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Auto de 13 de noviembre de 2015 de la Audiencia Provincial de Lleida, como señala la parte en su escrito, acuerda la retroacción de las actuaciones con base en lo prescrito en el art. 81 del Código penal, en su redacción vigente en el momento de dictarse la resolución impugnada en apelación. Un precepto que vincula la suspensión de la ejecución de las penas privativas de libertad inferiores a dos años, entre otros requisitos, a que se hayan satisfecho las responsabilidades civiles que se hubieren originado, salvo que el Juez o Tribunal sentenciador, después de oír a los interesados y al Ministerio Fiscal, declare la imposibilidad total o parcial de que el condenado haga frente a las mismas. A la vista de ello, y de su falta de valoración ad casum, el Auto de 13 de noviembre de 2015 estima el recurso de apelación y devuelve las actuaciones al Juzgado de procedencia para que adecúe “el trámite de ejecución de la sentencia a los parámetros legalmente exigidos para la concesión o denegación del beneficio de suspensión interesado, y, en particular, en lo tocante a la satisfacción de las responsabilidades civiles derivadas del delito por el que fueron condenados para, una vez cumplimentado aquel trámite, valorar con plena libertad de criterio la petición relativa a la suspensión de la pena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por providencia de 15 de diciembre de 2015, acordó unir el escrito de los recurrentes a la pieza formada para la tramitación del incidente sobre suspensión y, conforme determina el art. 56 LOTC, concedió un plazo común de tres días a la parte recurrente y al Ministerio Fiscal para que alegasen lo que estimasen pertinente sobre la solicitud de suspensión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de 22 de diciembre de 2015, los demandantes de amparo se remitieron a lo razonado en el escrito que registraron el anterior día 14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evacuó el trámite el día 12 de enero de 2016. En su opinión, considerando que los nuevos datos fácticos alegados ponen de manifiesto la esencial variación de las circunstancias que llevaron al Tribunal a denegar la suspensión, procedería acceder a ahora a lo solicitado, aunque exclusivamente en cuanto a la pena de prisión, sin extender los efectos a las penas accesorias ni a los pronunciamientos relativos a la responsabilidad civil y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no obstante,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de este Tribunal (por todos, ATC 116/2015, de 6 de julio, dictado en esta misma pieza de suspensión), si la ejecución de una pena privativa de libertad no reviste carácter efectivo o actual por haber sido aplazada o suspendida, o por haber sido concedida la remisión condicional o la libertad condicional mediante resolución de los órganos judiciales competentes, no concurrirá el presupuesto del que parte el art. 56.2 LOTC, esto es, que la ejecución de la pena hubiere de ocasionar un perjuicio que haría perder al amparo su finalidad. Todo ello con independencia de que la denegación de la suspensión pueda ser modificada en el curso del proceso constitucional si surgieren nuevas circunstancias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dichas pautas jurisprudenciales y legales, no puede compartirse el criterio sostenido por la parte recurrente y el Ministerio Fiscal. El Auto de la Audiencia Provincial de Lleida, de 13 de noviembre de 2015, retrotrae las actuaciones al Juzgado de procedencia para que adecúe el trámite de ejecución de la sentencia a los parámetros legalmente exigidos y valore con plena libertad de criterio la petición relativa a la suspensión de la pena impuesta. No concurre, entonces, el presupuesto establecido por el art. 56.2 LOTC, esto es, que la ejecución de la pena hubiere de ocasionar un perjuicio que haría perder al amparo su finalidad, pues la decisión sobre la ejecución controvertida está pendiente de resolución en la ejecutoria núm.130-2014, tras la devolución de las actuaciones, existiendo una solicitud de suspensión y una expectativa de que la pena pueda ser suspendida que corresponde sustanciar y resolver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Deberá estarse, por consiguiente, a lo que dispuso el ATC 116/2015, de 6 de julio, también en lo referente a la previsión del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