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533-2014, promovido por doña Nerea Mendicute San Miguel, representada por la Procuradora de los Tribunales doña Raquel Cano Cuadrado y asistida por el Letrado don Aitor Canales Santander, contra el Auto de la Sección Tercera de la Audiencia Provincial de Guipúzcoa de 23 de diciembre de 2013, dictado en apelación núm. 3300-2013, por el que se confirma el Auto del Juzgado de Primera Instancia e Instrucción núm. 1 de Éibar, de 12 de noviembre de 2013, que confirmó en reforma el Auto de 17 de octubre de 2013, dictado en las diligencias previas núm. 1060-2013.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enero de 2014, doña Raquel Cano Cuadrado, Procuradora de los Tribunales y de doña Nerea Mendicute San Miguel,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actual demandante de amparo, estando en periodo de gestación, obtiene un diagnóstico de polimalformaciones del feto con hallazgos sugestivos de cromosomopatía, de improbable viabilidad. El 4 de octubre de 2013 acude al Hospital de Mendaro (Guipúzcoa), donde le provocan el aborto. El feto contaba con 22 semanas de gestación y 362 gramos de peso.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ser dada de alta, la demandante solicita los restos humanos con el fin de incinerarlos. Los responsables del centro hospitalario le indican que, conforme a su protocolo interno de 4 de marzo de 1998, revisado el 28 de abril de 2006, para acceder a lo pedido se precisa la correspondiente licencia judicial de enterramiento-incineración. El indicado protocolo ordena una serie de trámites internos para la salida y eliminación de restos humanos que “será distinta según el peso y tiempo de gestación”. Los fetos de más de 500 gramos o tiempo de gestación superior a 180 días se consideran sujetos a la normativa mortuoria por tratarse de “restos humanos de entidad suficiente”. Los de peso y vida fetal inferior “no están sujetos a la normativa mortuoria” por considerarse “restos quirúrgicos”. Conforme al protocolo, la salida de los primeros (“restos humanos de entidad suficiente”) se somete a una serie de trámites, entre ellos, la solicitud del permiso judicial para el enterramiento o incineración. Respecto de la salida de los segundos (“restos quirúrgicos”), el protocolo alivia la tramitación, señalando que no son ya precisos determinados documentos, aunque sí el relativo a “Fetos. Origen y solicitud incineración/enterramiento”, por el que “se ofrecerá a los familiares la posibilidad de que los restos sean inhumados, a cargo del hospital, en el cementerio de Mendaro (fosa común)”. El protocolo prevé la incineración como destino final de estos “restos quirúrgicos”.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7 de octubre de 2013 la demandante presenta un escrito en el Juzgado de Primera Instancia e Instrucción núm. 1 de Éibar, en funciones de guardia, tramitado como diligencias previas penales (núm. 1060-2013), solicitando autorización judicial para “despedirse del feto con su pareja” y para “poder incinerarlo”. Aporta informe médico-forense de la Subdirección de Guipúzcoa del Instituto Vasco de Medicina Legal, que afirma que “lo que se solicita no tiene ningún impedimento médico-legal ni sanitario” y que “según la ley de Policía Sanitaria Mortuoria vigente en la CCAA [sic] del País Vasco, el destino de todo resto humano y/o cadáver debe ser el enterramiento, la incineración o arrojar los restos al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resuelve la petición por Auto de 17 de octubre de 2013, rectificado el 21 de octubre. Declara que en la práctica de la interrupción del embarazo no existe indicio alguno de criminalidad [al haberse cumplido los requisitos del art. 15 b) de la Ley Orgánica 2/2010, de 3 de marzo, de salud sexual y reproductiva de la interrupción voluntaria del embarazo]. Sin embargo, el órgano judicial desestima la solicitud en contra del informe médico-forense de la subdirección de Guipúzcoa del Instituto Vasco de Medicina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da por supuesto que la inscripción del feto en el Registro civil constituye un presupuesto legal para su entrega a los fines de la incineración o enterramiento. Sobre esta base, interpreta la solicitud de entrega del feto para su incineración formulada por la demandante como una solicitud de inscripción en el Registro civil. Pasa después a examinar una serie de disposiciones con el fin de calibrar si impiden la señalada inscripción y, con ello, el posible libramiento del correspondiente permiso judicial de incineración. Así se deduce de la legislación en materia de sanidad mortuoria dictada a efectos de seguridad pública (Reglamento de policía sanitaria mortuoria aprobado por Decreto 2263/1974, de 20 de julio, y Reglamento de sanidad mortuoria del País Vasco aprobado por Decreto 202/2004, de 19 de octubre), el protocolo del hospital de 4 de marzo de 1998, revisado el 28 de abril de 2006, aportado por la Directora coordinadora asistencial del área médica del señalado hospital y el art. 45 de la Ley de 8 de junio de 1957 del Registro civil que establece: “Las personas obligadas a declarar o dar el parte de nacimiento están también obligadas a comunicar en la misma forma el alumbramiento de las criaturas abortivas de más de ciento ochenta días de vida fetal, aproximadamente. En el Registro Civil se llevará un legajo con las declaraciones y partes de estos abortos.”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legislación en materia de sanidad mortuoria, el Juzgado considera que no prohíbe la inscripción de los fetos con menos de 180 días. En cuanto al art. 45 de la Ley del registro civil, el fundamento jurídico primero del Auto entiende que “impone una obligación para inscribir a las criaturas abortivas”, pero, interpretada conforme al contexto y la realidad social (art. 3 del Código civil), “no prohíbe en ningún caso la inscripción” de los fetos que “no alcancen los 180 días”, sin que exista norma legal que exija un peso mínimo. No obstante, el fundamento jurídico segundo afirma: “no puede obviarse la aplicación del art. 45 de la Ley del registro civil, que aun sin entender esta juzgadora por qué se establece el límite de 180 días y no otro, es el que está legalmente previsto para inscribir y obtener la pertinente licencia de enterramiento-incineración solicitada”. Respecto del protocolo hospitalario, el órgano judicial interpreta que impide la inscripción registral al recoger el límite de los 180 días “por analogía” con el art. 45 de la Ley del registro civil. El Auto, tras señalar que el citado protocolo “no es una norma jurídica vinculante en el sentido del art. 1 del Código Civil”, razona que no puede procederse a la inscripción del feto, no sólo porque lo impide el art. 45 de la Ley del registro civil, sino también porque no pueden “obviarse en este caso los protocolos establecidos que aunque no constituyan norma jurídica sino establecen los métodos de actuación para el personal sanitario que han de cumplimentarse o que en todo caso quedan fuera de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añade que es “cierto” que “en otra ocasión se ha autorizado dicha inscripción por este juzgado pero en un supuesto sensiblemente distinto al tratarse de aborto espontáneo de 440 gramos de peso y por conflicto con el derecho de libertad religiosa consagrada en el art. 16 de nuestra Norma Fundamental”. Sin embargo, razona, “en el presente caso no existe conflicto entre derechos fundamentales”. Concluye denegando la inscripción “por todo lo expuesto, ponderando todos los intereses en conflicto y la normativa aplicable al caso”, por más que estemos “ante una evidente situación dolorosa de pérdida en el que la solicitante desea incinerar al feto para despedirse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actual demandante de amparo interpone recurso de reforma contra el Auto de 17 de octubre de 2013, solicitando nuevamente la entrega de los restos humanos de su hijo. Razona que a ello conduce la legislación ordinaria [arts. 6 y 52 d) del Reglamento de policía sanitaria mortuoria aprobado por Decreto 2263/1974, art. 5.1 del Reglamento de sanidad mortuoria del País Vasco aprobado por Decreto 202/2004] así como los derechos fundamentales regulados en los arts. 16 y 18.1 CE. Razona igualmente que “siendo que en un caso semejante el juzgado reconoce haber accedido a la entrega del cuerpo en atención a que la madre practicaba la religión musulmana”, que obliga a sepultar los cadáveres en la tierra, excluyendo su incineración, “resultaría totalmente discriminatorio no respetar de igual modo los valores y creencias (religiosas o no), de la Sra. Mendicute”. Invoca también las Sentencias del Tribunal Europeo de Derechos Humanos de 14 de febrero de 2008 en el asunto Hadri-Vionnet c. Suiza (que reconoció la vulneración del derecho a la vida privada y familiar por realizarse el enterramiento del cuerpo del hijo de la recurrente, nacido muerto, sin que ésta hubiera prestado su consentimiento) y de 30 de octubre de 2001 en el caso Pannullo y Forte c. Francia (que calificó de injerencia en la vida privada y familiar de los actores el retraso excesivo de las autoridades en la devolución del cuerpo del hijo tras una autopsia).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Primera Instancia e Instrucción núm. 1 de Éibar desestima el recurso de reforma. El Auto, de 12 de noviembre de 2013, admite en primer término que “efectivamente esta instructora en funciones de guardia ha concedido en una única ocasión la citada inscripción en el Registro Civil y expedido la licencia de enterramiento” (diligencias previas 916-2013) ante un supuesto de vida fetal inferior a los 180 días. No obstante, afirma, “el supuesto de hecho era diferente” porque “de un lado estábamos ante un aborto espontáneo, de 22 semanas y 440 gramos lo que aproxima en mayor medida tanto al art. 45 de la Ley del Registro Civil como a los límites previstos en el protocolo y de otro lado porque en la propia comparecencia recogida a los padres en el Juzgado de guardia se invoca como motivo el ser musulmanes y el hecho de que esta religión prohíbe la incineración por lo que desean enterrar al feto”. Añade que “en el presente caso nada de esto se ha invocado, ni la solicitante invoca religión católica alguna, ni solicitarlo por motivos religiosos, señala exclusivamente que su pareja se encuentra fuera del país y que desea despedirse del feto junto a él, así como incinerarlo”; “así que no existe conflicto con la libertad religiosa en el sentido en el que se resolvió en el auto de las DP 916/13”; la petición es pues “perfectamente comprensible desde el punto de vista personal y humano, teniendo en cuenta la delicadeza que esta materia precisa, pero no resulta legítima”. Más adelante, tras descartar que el Auto impugnado vulnere el derecho a la intimidad familiar, el Juzgado insiste en que no puede otorgar licencia de enterramiento o incineración sin inscribir previamente al feto en el legajo correspondiente y que tal inscripción sólo está prevista para los fetos de más de 180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inscripción resultaría de previsiones de la Ley del registro civil sobre “defunciones”: los arts. 83 (“En tanto no se practique la inscripción no se expedirá la licencia para el entierro, que tendrá lugar transcurridas al menos veinticuatro horas desde el momento de la muerte”) y 86 (“Será necesaria sentencia firme, expediente gubernativo u orden de la autoridad judicial que instruya las diligencias seguidas por muerte violenta, que afirmen sin duda alguna el fallecimiento, para inscribir éste cuando el cadáver hubiere desaparecido o se hubiere inhumado antes de la inscripción”). También del Decreto de 14 de noviembre de 1958, por el que se aprueba el Reglamento para la aplicación de la Ley del registro civil: arts. 173 (“La declaración y parte expresarán el aborto o, en su caso, el alumbramiento y muerte; contendrán, en cuanto sea posible, las circunstancias exigidas para la inscripción de nacimiento y defunción y, particularmente, el tiempo aproximado de vida fetal y si la muerte de la criatura se produjo antes, al tiempo o después del alumbramiento, indicando, en este último caso, con toda exactitud, las horas del alumbramiento y muerte”) y 174 (“El Encargado, con los requisitos de inscripción, pero en folio suelto, levantará acta de la declaración con referencia precisa al parte o a la información supletoria. Inmediatamente incorporará al Legajo de abortos, con el acta, los documentos relativos al declarado, cuya entrada debe constar, con la propia declaración, en el Libro Diario. Hecha la incorporación, expedirá la licencia de sepultura”).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imposibilidad de inscribir fetos con menos de 180 días y, por ende, de otorgar la oportuna licencia de enterramiento derivaría del art. 45 de la Ley del registro civil, por más que, según se afirma, la obligación registral responda a la finalidad de controlar la legalidad de los abortos que se han producido cuando ha avanzado en determinada medida el periodo de gestación, dejando al margen los supuestos de vida fetal inferior. El Auto trae a colación en este sentido el art. 15 b) de la Ley Orgánica 2/2010, de 3 de marzo, de salud sexual y reproductiva y de la interrupción voluntaria del embarazo, que prevé la posibilidad excepcional de interrumpir el embarazo por causas médicas cuando “no se superen las veintidós semanas de gestación y siempre que exista riesgo de graves anomalías en el feto y así conste en un dictamen emitido con anterioridad a la intervención por dos médicos especialistas distintos del que la practique o dirija”. Según el órgano judicial, este precepto implica que no es necesaria la inscripción cuando el plazo es inferior a 180 días, debiendo tan sólo controlarse aquellos que pudieran ser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Interpuesto recurso de apelación, es desestimado por Auto de 23 de diciembre de 2013 de la Sección Tercera de la Audiencia Provincial de Guipúzcoa. Según el órgano judicial, el art. 45 de la Ley del registro civil, la legislación en materia de policía sanitaria mortuoria, el art. 7 de la Convención sobre los derechos del niño de 20 de noviembre de 1989 (que recoge el derecho del niño a la inscripción “inmediatamente después de su nacimiento”), el art. 15 de la Ley Orgánica 2/2010 y el protocolo hospitalario, interpretados conjuntamente, implican que en este supuesto “no sea preceptiva la inscripción en el Legajo de criaturas abortivas, necesaria para expedir la licencia de enterramiento, ni su tratamiento como resto cadavérico”, sin que puedan atenderse a las resoluciones alegadas del Tribunal Europeo de Derechos Humanos, por referirse a un supuesto fáctico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resoluciones judiciales citadas, al entenderse que lesionan el derecho fundamental a la libertad ideológica, religiosa y de culto (art.16.1 CE), a la igualdad (art. 14 CE) y a la intimidad familiar (art. 18.1 CE)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razona que, según el art. 6 del Reglamento de policía sanitaria mortuoria, el destino final de los restos humanos es necesariamente uno de los tres siguientes: enterramiento en lugar autorizado, incineración o inmersión en alta mar. La legislación en esta materia presupone claramente la posibilidad de entregar cualesquiera restos humanos para su enterramiento o incineración al exigir que todos los cementerios municipales dispongan de un sector destinado a restos procedentes de abortos, intervenciones quirúrgicas y mutilaciones [arts. 52 d) del citado Reglamento y 5.1 del Reglamento de sanidad mortuoria aprobado por Decreto 202/2004, de 19 de octubre]. El Juzgado de Primera Instancia e Instrucción núm. 1 de Éibar lo entendió así en el fundamento jurídico primero de su Auto de 17 de octubre de 2013 al declarar, a la vista de esta normativa, que “no se encuentra prohibición alguna respecto a lo solicitado”. Según la demanda de amparo, esta legislación específica no puede ceder ante la normativa del Registro civil. El art. 1 de la Ley del registro civil se refiere a la inscripción de hechos concernientes a las personas. Los arts. 83 y 86 tampoco hablan de restos humanos; se refieren a defunciones de personas. Sin embargo, las resoluciones judiciales rechazaron la entrega de los restos humanos con vulneración de derechos fundamentales de la demandada a través de “construcciones jurídicas artificiosas”, “una suerte de bricolaje jurídico” armado con resoluciones de la Dirección General de los Registros y del Notariado, protocolos, legislación registral y la referencia “sorprendente” a la Convención sobre derechos del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libertad ideológica, religiosa y de culto está reconocido en la Declaración universal de derechos humanos, el Pacto internacional de derechos civiles y políticos, la Constitución española y todas las de nuestra órbita cultural. Según Tribunal Europeo de Derechos Humanos, “la libertad de pensamiento, de conciencia y de religión representa uno de los logros de las sociedades democráticas” (STEDH de 20 de agosto de 1994), “uno de los fundamentos de las sociedades democráticas” (STEDH de 25 de mayo de 1993). La Constitución española le concede un lugar preferente, recogiéndolo en su art. 16, inmediatamente después del derecho a la vida como derecho troncal soporte de todos los demás (STC 53/1985, de 11 de abril). Este fundamental derecho protege las convicciones personales con independencia de su origen ideológico o religioso. Se refiere al conjunto de elaboraciones de la mente, esto es, al conjunto sistemático de representaciones, valores y creencias que refleja la forma en que los miembros de la formación social viven sus condiciones de existencia. Esta libertad se ejerce sin más limitación, en sus manifestaciones, que las necesarias para el mantenimiento del orden público protegido por la ley (STC 46/2001,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virtud del art. 16.1 CE, la demandante de amparo razona que tenía derecho a dar digna sepultura a su creación física y espiritual y a despedirla en compañía de su pareja, en una ceremonia de carácter civil y familiar. Ya el Derecho romano configuró el ius sepulchri, el derecho a enterrar a los fallecidos, como derecho de la persona. Las resoluciones judiciales impugnadas habrían vulnerado el art. 16.1 CE porque la denegación del permiso judicial de incineración carecía de todo fundamento legal, porque los valores y creencias de la demandante no podían merecer menos respeto que aquellos que pudieran adjetivarse como “religiosos” o “confesionales” y porque no había razón alguna de orden público que pudiera justificar la denegación de la entrega solicitada; el destino que la demandante quería dar a los restos humanos era el que indicaba la normativa de policía mortuoria. Se afirma en este sentido que los protocolos son documentos internos que ordenan la actuación de los profesionales sanitarios y enfocan los fetos como meros residuos biológicos, sin tomar en consideración otros intereses, derechos o bienes jurídicos. No son normas, y aunque pueden tener relevancia jurídica, no pueden impedir la realización de los derechos fundamentales, que obviamente son de jerarquía y dimensión mucho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Estaría igualmente concernido el principio de igualdad y la proscripción de discriminación (art. 14 CE). En las diligencias previas 916-2013, el mismo Juzgado accedió a entregar a otra madre los restos humanos de su hijo, también de 22 de semanas. En el presente caso, el Juzgado reconoció que en esa ocasión accedió a la entrega en atención a la religión de la solicitante (musulmana), el tipo de aborto (espontáneo) y el peso de los restos biológicos (mayor que en el presente caso). Ello supone una “discriminación intolerable por arbitraria”. Resulta totalmente discriminatorio que no se respetaran de igual modo los valores y creencias de la demandante de amparo: “no se acierta a comprender por qué el hecho de ser musulmana es considerado como más digno de protección que la espiritualidad o concepción del mundo (ideología) que no está adscrita a una confesión o religión determinada”. Ambas madres tenían los mismos derechos fundamentales sin que en ninguno de los dos casos se hubieran superado los 180 días de vida fetal a que hace referencia el art. 45 de la Ley del registro civil. Razona en este orden de ideas que no se puede resolver un conflicto de derechos fundamentales en función del peso de los restos humanos ni en relación con la causa que motivó la interrupción del embarazo, que se efectuó legalmente por motivos puramente médicos y con gran pesar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razona igualmente la lesión del derecho a la intimidad familiar (art. 18.1 CE) a través de la STEDH de 14 de febrero de 2008 (asunto Hadri-Vionnet c. Suiza), que apreció violación del artículo 8 (derecho al respeto de la vida privada y familiar) del Convenio europeo para la protección de los derechos humanos y de las libertades fundamentales (CEDH) por haberse privado a la madre del derecho a estar presente en el traslado y entierro de su hijo nacido muerto en un parto prematuro. Al desestimar el recurso de apelación, la Audiencia Provincial se habría desvinculado de esta jurisprudencia sin razón, limitándose a declarar que “lo prevenido en dicha resolución no resulta aplicable al referirse a un supuesto distinto y diferenciado del presente, ya que se ha producido el nacimiento y los restos tienen la consideración de cadáver a los efectos, tanto de inscripción como de enterramiento, lo que no se produce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febrero de 2015, la Sala Primera de este Tribunal acuerda admitir a trámite la demanda de amparo, apreciando que ofrece especial trascendencia constitucional [art. 50.1 de la Ley Orgánica del Tribunal Constitucional (LOTC)] porque plantea un problema o afecta a una faceta del derecho fundamental sobre el que no hay doctrina constitucional [STC 155/2009, FJ 2 a)]. En aplicación de lo dispuesto por el art. 51 LOTC, la providencia dirige atenta comunicación a la Sección Tercera de la Audiencia Provincial de Guipúzcoa y al Juzgado de Primera Instancia e Instrucción núm. 1 de Éibar a fin de que en menos de diez días remitan certificación o fotocopia adverada de las actuaciones correspondientes al recurso de apelación núm. 3300-2013 y a las diligencias previas núm. 1060-2013, respectivamente. Acuerda igualmente emplazar a quienes hubieran sido parte en el procedimiento, excepto la recurrente en amparo, para que en el plazo de diez días comparezcan, si lo desean.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 este Tribunal Constitucional, mediante diligencia de ordenación de 26 de marzo de 2015, acuerda dar vista de las actuaciones recibidas al Ministerio Fiscal y a la Procuradora de la demandante de amparo, por plazo común de veinte días, conforme establece el art. 52.1 LOTC, para que puedan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el referido trámite, la recurrente en amparo presenta el 22 de abril de 2015 escrito, ratificando íntegramente la demanda e invocando el art. 10.2 CE, que establece que las normas relativas a los derechos fundamentales y a las libertades han de interpretarse a la luz de los tratados internacionales suscritos. Cita igualmente el art. 29.2 de la Declaración universal de derechos humanos, que garantiza que, en el ejercicio de sus derechos, toda persona estará sujeta nada más que a las limitaciones establecidas por la ley con el único fin de asegurar el reconocimiento y el respeto de los derechos y libertades de los demás y de satisfacer las justas exigencias de la moral, del orden público y del bienestar general en una sociedad democrática. También el art. 30 del mismo texto internacional conforme al que nada en la presente declaración puede interpretarse en el sentido de que confiere derecho alguno al Estado a realizar actos tendentes a la supresión de cualquiera de los derechos y libertades proclamados. Asimismo, critica que las resoluciones judiciales impugnadas hayan delimitado la dignidad humana en términos de peso y días de gestación.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8 de mayo de 2015, interesa la estimación del recurso de amparo. Analiza en primer término la denuncia de lesión del art. 14 CE. Considera que la demanda materializa la denuncia de desigualdad en la aplicación de la ley, al haber resuelto el Juez de instrucción de forma diversa un asunto semejante sin que la Audiencia Provincial haya reparado la desigualdad de tratamiento. El Fiscal aborda esta queja desde dos puntos de vista: entendida como lesión autónoma del derecho fundamental y como vulneración interrelacionada con la de los arts. 16 y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requisitos necesarios para declarar la vulneración del derecho de igualdad (acreditación de un término de comparación, identidad del órgano judicial, existencia de alteridad de los supuestos contrastados y, en fin, ausencia de toda motivación que justifique el cambio), considera el Fiscal que las resoluciones judiciales justifican y razonan el cambio de criterio; no se había invocado en este caso la libertad religiosa, sino la libertad ideológica o proyección espiritual de la persona. Desde esta perspectiva, no se habría lesionado 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diferente conclusión se llega desde el otro punto de vista, a partir de la apreciación de la lesión del art. 14 CE en relación con la de los arts. 16.1 y 18.1 CE. Es lo que, a juicio del Fiscal, sugiere la demanda de amparo cuando concluye que la denegación de lo solicitado quebranta la libertad ideológica, religiosa y de culto, en relación con el derecho a la intimidad familiar, con la consecuencia de discriminar “por razones de gramos de religión”. El escrito del Fiscal considera que la base del recurso es la vulneración del derecho a la libertad ideológica (art. 16.1 CE), porque lo que se denuncia es que las resoluciones judiciales han provocado el cercenamiento de la dimensión espiritual de la persona y de su capacidad de conducirse conforme a determinadas ideas, lo cual, por derivar precisamente de un proceso interno de convicción, afecta al mismo tiempo al derecho a la intimidad personal del art. 18.1 CE; como argumento de autoridad, se habría alegado la resolución contradictoria dictada en un caso igual o similar por la misma Juez, que es lo que abonaría la tesis de lesión del derecho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escrito del Fiscal aludiendo al contenido del derecho fundamental del art. 16.1 CE, como manifestación concreta de la libertad abstracta y genérica a que se refiere el art. 1.1 CE cuando enumera los valores superiores del ordenamiento jurídico español. Recuerda su trascendencia objetiva, que impone la neutralidad ideológica de los poderes públicos y, por tanto, la renuncia del ordenamiento jurídico a cualquier valoración de las variadas expresiones ideológicas de los ciudadanos (lo que no significa que el propio ordenamiento constitucional no se inspire y acoja determinados valores superiores como son la libertad, la justicia, la igualdad y el pluralismo político). Ello supone una garantía que protege al sujeto frente a posibles perturbaciones de los poderes públicos y de terceros, así como la salvaguarda para la libre manifestación de la particular opción ideológica. El derecho a la libertad ideológica no se agota en una dimensión interna a la hora de adoptar una determinada posición intelectual ante la vida; alcanza igualmente a una dimensión que permite a los ciudadanos exteriorizar ese claustro íntimo con arreglo a sus propias convicciones, manteniéndolas frente a terceros, lo que supone que tal actuar no puede llevar aparejado sanción o demérito. Esa libertad no puede tener más limitación que la necesaria para el mantenimiento del orden público protegido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Fiscal ilustra esta conclusión con cita de jurisprudencia del Tribunal Supremo y del Tribunal Constitucional, tanto en cuanto la dimensión externa del derecho fundamental como en cuanto a los límites que se pueden imponer por los poderes públicos. Asimismo, se citan precedentes del Tribunal Europeo de Derechos Humanos en casos similares al presente, aunque se reconoce que éste no ha enfocado la cuestión desde la óptica del art. 9.2 CEDH (derecho a libertad de pensamiento, de conciencia o de religión), sino como manifestación del derecho a la vida privada y familiar del art. 8 CEDH. Las SSTEDH 16 de enero de 2014 (caso Abdulayeva c. Rusia); 17 de enero de 2006 (caso Ellipoluhas Dödsbo c. Suecia); 14 de febrero de 2008 (caso Hadri-Vionnet c. Suiza) reconocieron como injerencia en la vida privada y familiar la excesiva demora en la restitución del cuerpo de un hijo después de una autopsia o de la terminación de las actuaciones penales así como la negativa a entregar una urna que contiene las cenizas del marido o que la demandante estuviera presente en el entierro de su hijo, que nació muerto tras treinta y seis semanas de gestación.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caso, aunque existen similitudes en sus ámbitos de protección, entiende el informe del Fiscal que la demanda de amparo se ciñe en exclusiva al derecho a la libertad ideológica y no al derecho a libertad de culto, toda vez que la actora en ningún momento ha llegado invocar creencias religiosas como fundamento de su solicitud; es esa circunstancia la que justificaría la diferencia de tratamiento por parte de los órganos judiciales, como si la libertad religiosa mereciera protección constitucional más profunda que la libertad ideológica. El tratamiento de ambas libertades desde la óptica constitucional debería ser idéntico. En el caso presente la pretensión se funda en una construcción ideológica de la actora que se vincula con un valor trascendente como es la vida, que para la actora existe desde el momento en que dota de sentido filosófico espiritual al hecho de haber gestado un ser al que no deja de reconocer dicha trascendentalidad.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punto de vista, atendiendo a la doctrina constitucional sobre la libertad ideológica, concluye el Fiscal que, considerando que las leyes aplicables no prohíben la posibilidad de inscripción de criaturas abortivas ni su enterramiento, sino que tan sólo imponen un deber de inscripción cuando el feto alcanza un determinado grado de desarrollo, la actuación de los órganos judiciales ha sido lesiva del derecho fundamental, al no existir interés público o constitucionalmente relevante afectado por la inscripción en el Registro civil del alumbramiento de la criatura abortiva. En consecuencia, se interesa el otorgamiento del amparo con reconocimiento del derecho fundamental de la actora a la libertad ideológica (art. 16.1 CE) en relación con los derechos de intimidad personal y familiar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enero de 2016 se señaló para deliberación y votación de la presente Sentencia el día 1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impugna el Auto del Juzgado de Primera Instancia e Instrucción núm. 1 de Éibar —que denegó la licencia de incineración de los restos resultantes del aborto padecido por la actora— y los Autos que lo confirman, del propio Juzgado y de la Audiencia Provincial de Guipúzcoa, por vulneración de los derechos fundamentales a la libertad ideológica (art. 16.1 CE), a la intimidad familiar (art. 18.1 CE) y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recurso, la denegación del permiso que la actora solicitó para incinerar y despedir a su hijo no nato en compañía de su pareja en una ceremonia de carácter civil y familiar y darle digna sepultura habría vulnerado el art. 16.1 CE por carecer de todo fundamento legal. Los valores y creencias de la demandante no podían merecer menos respeto que aquellos que pudieran adjetivarse como “religiosos” o “confesionales” y porque no había razón alguna de orden público que pudiera justificar la denegación de la entrega solicitada. El destino final que la demandante quería dar a los restos humanos de su hijo era, precisamente, el indicado por la normativa de policía mortuoria. Estaría igualmente concernido el principio de igualdad y la proscripción de discriminación (art. 14 CE) porque en un asunto anterior, el mismo Juzgado accedió entregar a otra madre los restos humanos de su hijo, también de 22 de semanas, atendiendo a la religión de la solicitante (musulmana), el tipo de aborto (espontáneo) y el peso del feto (mayor que en el presente caso), lo que resultaría “totalmente discriminatorio”. La demanda razona igualmente la lesión del derecho a la intimidad familiar (art. 18.1 CE) a través de la STEDH de 14 de febrero de 2008 (Asunto Hadri-Vionnet c. Suiza), que apreció violación del artículo 8 (derecho al respeto de la vida privada y familiar) del Convenio europeo para la protección de los derechos humanos y de las libertades fundamentales (CEDH) por haberse lesionado el derecho de la madre a estar presente en el traslado y entierro de su hijo nacido muerto en un parto prematuro.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que queda al margen de este proceso constitucional la decisión de la Administración sanitaria de rechazar la solicitud formulada por la demandante de amparo —la entrega del cuerpo de su hijo no nato para poder incinerarlo y despedirse de él—, basada en la consideración de que era precisa una autorización judicial. El recurso de amparo no se dirige contra ella sin que, por tanto, nos corresponda valorar si la Administración vulneró algún derecho fundamental al rechazar la entrega. La demandante impugna sólo el Auto de 17 de octubre de 2013 del Juzgado de Primera Instancia e Instrucción núm. 1 de Éibar, por denegar la licencia de incineración con vulneración de sus derechos a la libertad ideológica (art. 16.1 CE), a la intimidad familiar (art. 18.1 CE) y a la igualdad (art. 14 CE), así como los Autos posteriores resolutorios de los recursos de reforma y apelación, por no reparar la indicada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en los términos expuestos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hay precedente de sentencia constitucional sobre casos análogos. El Tribunal Europeo de Derechos Humanos sí ha resuelto asuntos similares en un sentido favorable al reconocimiento del derecho a disponer de los restos humanos para su enterramiento como contenido del derecho al respeto de la vida privada y familiar (art. 8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Tribunal ha considerado contraria al Convenio europeo para la protección de los derechos humanos y de las libertades fundamentales la decisión de las autoridades rusas de no entregar, para su enterramiento, los cadáveres de los fallecidos en una operación antiterrorista. Tal decisión se amparaba en la legislación estatal aplicable, pero se adoptó sin hacer una evaluación individual de las circunstancias que, en cada caso, justificaban la negativa —asuntos Sabanchiyeva y otros c. Rusia (núm. 38450-2005, STEDH de 6 de junio de 2013), Maskhadova y Otros c. Rusia (núm. 8071-2005, STEDH también de 6 de junio de 2013) y Abdulayeva c. Rusia (núm. 8552-2005, STEDH de 16 de enero de 2014). En alguno de estos casos se invocó concurrentemente la lesión del derecho a la libertad de pensamiento y de conciencia (art. 9 CEDH) —equivalente al establecido en el art. 16.1 CE—, si bien el Tribunal Europeo de Derechos Humanos no halló razones para hacer un examen separado de ambas lesiones (Abdulayeva c. Rusia, § 60; Sabanchiyeva y otros c. Rusia, §§ 157 y 158; y Maskhadova y otros c. Rusia, §§ 248 y 249).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enjuiciado asimismo el excesivo retraso en la restitución a los miembros sobrevivientes del cuerpo de un familiar tras la práctica de la autopsia y recogida de muestras corporales en una investigación criminal —entre otros, en los asuntos Girard c. Francia (núm. 22590-2004, STEDH de 30 de junio de 2011) y Pannullo y Forte c. Francia (núm. 37794-1997, STEDH de 30 de enero de 2002)– o el rechazo a entregar a la esposa la urna con las cenizas de su esposo –asunto Elli Poluhas Dödsbo c. Suecia (núm. 61564-2000, STEDH de 17 de enero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asunto Hadri-Vionnet c. Suiza (núm. 55525-2000, STEDH de 14 de febrero de 2008) reviste singular relieve a los efectos del presente proceso constitucional. Tras un parto prematuro, los médicos certificaron que el hijo de la demandante nació muerto, procediéndose al enterramiento en una fosa común sin celebración de ceremonia funeraria alguna. Según la demanda, los padres tenían derechos sobre los restos mortales de sus hijos que fueron vulnerados, en particular, el derecho a decidir el lugar, la hora y las modalidades de inhumación. EL Tribunal Europeo de Derechos Humanos consideró que el art. 8 CEDH resulta aplicable para determinar “si asistía a la demandante el derecho de asistir al enterramiento de su hijo eventualmente acompañado de una ceremonia así como a ver que los restos eran transportados en un vehículo apropiado” (§ 52). A tal efecto, afirma, hay que examinar “si la injerencia estaba ‘prevista por la ley’”, si era “necesaria en una sociedad democrática” y si respondía a “objetivos legítimos” (párrafo 58). En aplicación de esta doctrina, el Tribunal resolvió que las autoridades suizas vulneraron el art. 8 CEDH porque interfirieron en el derecho a la vida privada y familiar de la demandante sin base legal suficiente en el Derecho suizo (§§ 53-62).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Marić c. Croacia (núm. 50132-2012), resuelto por la STEDH de 12 de junio de 2014, tras un periodo de gestación de nueve meses, médicos de un hospital público asistieron un parto con complicaciones. Como consecuencia de tales complicaciones nació muerto el hijo del demandante y su esposa, quienes optaron por no hacerse cargo de los restos, consintiendo que lo hiciera el hospital. Después solicitaron sin éxito información sobre el lugar del enterramiento. En su demanda, el recurrente razona que las autoridades croatas vulneraron el art. 8 CEDH por privarle de aquella información y que tal vulneración trae causa de que el cuerpo de su hijo no nato fue desechado indebidamente. El Tribunal identifica como “cuestión central” valorar si el hospital estaba autorizado a deshacerse del cuerpo tratándolo como residuo clínico, sin dejar rastro de su paradero (§ 62). Señala que la circunstancia de que el demandante consintiera verbalmente que el hospital se hiciera cargo del enterramiento no significa que aceptara tácitamente que el cuerpo del niño se desechara sin dejar rastro de su paradero, máxime cuando la legislación interna dispone que los cementerios deben llevar un libro de registros de todos los entierros con indicación del lugar en el que se producen (§ 64). Tras citar el asunto Hadrid-Vionnet, declara que debe examinarse en primer lugar si existía una base legal suficiente (§ 67). Observa a este respecto que el Gobierno croata no ha citado legislación aplicable alguna y que, en cualquier caso, entre los “residuos clínicos” cuya eliminación regulan las instrucciones del Ministerio de Sanidad están sólo los fetos de menos de 22 semanas de edad, que claramente no era el caso del hijo nacido muerto del demandante (§§ 68-69). Concluye: “el Tribunal encuentra que la injerencia en el derecho del demandante garantizado por el artículo 8 del Convenio no era conforme a la ley, como requiere esta disposición, por lo que se hace innecesario examinar si la injerencia perseguía un ‘legítimo objetivo’ y si era ‘necesaria para una sociedad democrática’” (§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 doctrina del Tribunal Europeo de Derechos Humanos, que es criterio de interpretación de las normas constitucionales relativas a las libertades y derechos fundamentales (art. 10.2 CE), cabe afirmar que la pretensión de la demandante que da origen a las resoluciones impugnadas se incardina en el ámbito del derecho a la intimidad personal y familiar reconocido en el art. 18.1 CE. Ahora bien, como todo derecho fundamental, también éste admite restricciones que respondan a “un fin constitucionalmente legítimo” y que sean necesarias y adecuadas “para alcanzar dicho objetivo” (por todas, SSTC 62/1982, de 15 de octubre, FFJJ 3, 4 y 5; 175/1997, de 27 de octubre, FJ 4; 49/1999, de 5 de abril, FJ 7, y 64/2001,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se resume en la necesidad de constatar el cumplimiento de cuatro requisitos o condiciones que, según reiterada doctrina, se erigen en canon de control para estos casos: si la medida restrictiva disponía de la correspondiente cobertura legal; si era susceptible de conseguir el objetivo propuesto —es decir, si es idónea o conducente para cumplir los fines pretendidos—; si era necesaria en el sentido de que no existía otra medida más moderada para la consecución de tal propósito con igual eficacia y, finalmente, si era proporcionada en sentido estricto, es decir, ponderada o equilibrada “por derivarse de ella más beneficios o ventajas para el interés general que perjuicios sobre otros bienes o valores en conflicto” (STC 66/1995, de 8 de mayo, FJ 5; en el mismo sentido, p.ej., las SSTC 206/2007, de 24 de septiembre, FJ 6; 159/2009, de 29 de junio, FJ 3, o 60/2010, de 7 de octubre, FJ 9, 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Hay que empezar por reconocer que los órganos judiciales tropezaban con la dificultad de la falta de una regulación clara en esta materia; no contaban con previsiones específicas que determinaran si puede la Administración hospitalaria entregar por sí los restos humanos sin necesidad de autorización judicial o, en la hipótesis de que sea necesario el permiso judicial de incineración, si éste presupone o no la inscripción en el legajo de criaturas abortivas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interpretación de que el permiso judicial es preceptivo y de que su obtención presupone la inscripción registral, los Autos impugnados han justificado la imposibilidad de practicar esa inscripción (y, por ende, la de acceder a lo solicitado) en el art. 45 de la Ley del registro civil: “Las personas obligadas a declarar o dar el parte de nacimiento están también obligadas a comunicar en la misma forma el alumbramiento de las criaturas abortivas de más de ciento ochenta días de vida fetal, aproximadamente”. Tanto el Juzgado como la Audiencia Provincial han derivado de la obligación de inscribir criaturas abortivas de más de 180 días, la prohibición de inscribir las de menor tiempo, aunque ello suponga que los padres no puedan asistir a la incineración de su hijo no nato en una ceremonia funeraria íntima 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 la imposición de un deber de inscripción a partir de un determinado tiempo de gestación no cabe deducir extensivamente la prohibición de entrega para su enterramiento o incineración de criaturas abortivas de menor tiempo: la norma no somete el enterramiento o incineración a las exigencias de permiso judicial e inscripción registral ni impide por sí la anotación de criaturas abortivas de menos de 180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Téngase en cuenta que el propio órgano judicial reconoce haber realizado la inscripción y concedido la licencia judicial de enterramiento en otro caso en que tampoco se alcanzaban los 180 días de vida fetal. El Auto de 17 de octubre de 2013 afirma expresamente en su fundamento jurídico primero que no existe aquella prohibición legal de inscripción de criaturas abortivas de menos de 180 días. Sin embargo, en el fundamento jurídico siguiente, suscribe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pues, concluir que las resoluciones judiciales impugnadas han restringido el derecho a que la vida personal y familiar sea respetada (art. 18.1 CE) sin esgrimir una norma verdaderamente habilitante y, por tanto, sin la suficiente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cualquier caso, de las actuaciones no resulta impedimento alguno de orden público general o sanitario que pudiera justificar la injerencia en el derecho de la demandante a decidir sobre el enterramiento o incineración de su criatura abortiva ex art. 18.1 CE. Antes bien, de ellas se desprende la radical ausencia de riesgos para los bienes jurídicos protegidos a través de la regulación de la interrupción voluntaria del embarazo, por un lado, y de la policía sanitaria mortuoria,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el diagnóstico de polimalformaciones del feto con improbable viabilidad, se practicó la interrupción del embarazo conforme al art. 15 b) de la Ley Orgánica 2/2010, que prevé la posibilidad de interrumpir el embarazo por causas médicas cuando “no se superen las veintidós semanas de gestación y siempre que exista riesgo de graves anomalías en el feto y así conste en un dictamen emitido con anterioridad a la intervención por dos médicos especialistas distintos del que la practique o dirija”. El propio Juzgado afirmó la ausencia de indicio alguno de criminalidad.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 las actuaciones se deriva igualmente la inexistencia de riesgos para la salud pública: constaba incluso un informe médico-forense de la Subdirección de Guipúzcoa del Instituto Vasco de Medicina Legal según el cual “lo que se solicita no tiene ningún impedimento médico-legal ni sanitario” y que “según la ley de Policía Sanitaria Mortuoria vigente en la CCAA [sic] del País Vasco, el destino de todo resto humano y/o cadáver debe ser el enterramiento, la incineración o arrojar los restos al mar”. El propio Juzgado parte de la ausencia de riesgos sanitarios o de otro tipo cuando, sin discutir las conclusiones de aquel informe y admitiendo que la legislación sobre policía sanitaria mortuoria no impediría la entrega, concluye que es una condición legal a la que se siente vinculado, pero que no comparte, lo que conduce a la postre a la denegación. Afirma, literalmente, que “no puede obviarse la aplicación del art. 45 de la Ley del registro civil, que aun sin entender esta juzgadora por qué se establece el límite de 180 días y no otro, es el que está legalmente previsto para inscribir y obtener la pertinente licencia de enterramiento-incineración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legislación sobre traslado y tratamiento de cadáveres y restos quirúrgicos manejada por las resoluciones judiciales confirma esta conclusión. El art. 6 del Decreto 2263/1974, de 20 de julio, por el que se aprueba el Reglamento de policía sanitaria mortuoria, dispone, sin perjuicio de lo establecido por la legislación especial vigente sobre obtención de piezas anatómicas para trasplante y utilización de cadáveres para fines científicos y de enseñanza, que el destino final de todo cadáver será uno de los tres siguientes: enterramiento en lugar autorizado, incineración o inmersión en alta mar. Esta disposición resulta aplicable a “los restos humanos de entidad suficiente procedentes de abortos, mutilaciones y operaciones quirúrgicas, sin otro requisito, en el orden sanitario, que el certificado facultativo en que se acredite la causa y procedencia de tales restos”. En esta línea, el Decreto 202/2004, de 19 de octubre, por el que se aprueba el Reglamento de sanidad mortuoria de la Comunidad Autónoma del País Vasco (donde ocurrieron los hechos) —aplicable, según su art. 2, a “toda clase de prácticas sanitarias sobre cadáveres, restos cadavéricos y restos humanos de entidad suficiente, incluyendo los aspectos relativos a su transporte” (noción en la que se incluyen los procedentes de los abortos con entidad suficiente, según su art. 3)—, contempla también el enterramiento o la cremación como destino de los cadáveres y restos humanos que no presenten riesgo sanitario (art. 5.1). Es decir, esta normativa, para proteger la salud pública, no sólo no prohíbe la incineración o enterramiento, sino que la establece como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las resoluciones impugnadas han vulnerado el derecho fundamental a la intimidad personal y familiar (art. 18.1 CE) de la actora, por no esgrimir normas que pudieran dar cobertura jurídica suficiente a su decisión e imponer un sacrificio desproporcionado, sin que se vislumbren bienes constitucionales cuya preservación justifique la denegación del permiso de incineración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 este motivo de amparo hace innecesario que nos pronunciemos sobre la pretendida vulneración de los derechos a la libertad ideológica (art. 16.1 CE) y a la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Nerea Mendicute San Miguel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intimidad personal y familiar (art. 18.1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anular el Auto del Juzgado de Primera Instancia e Instrucción núm. 1 de Éibar de 17 de octubre de 2013, el Auto del mismo órgano judicial de 12 de noviembre de 2013, que resolvió el recurso de reforma interpuesto contra la resolución anterior, y el Auto de la Audiencia Provincial de Guipúzcoa, Sección Tercera, núm. 295-2013, de 23 de diciembre de 2013, dictado en rollo de apelación núm. 3300-2013.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Francisco Pérez de los Cobos Orihuel, a la Sentencia dictada por la Sala Primera resolviendo el recurso de amparo núm. 533-2014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al parecer mayoritario de la Sala, en uso de la facultad que me atribuye el art. 90.2 de la Ley Orgánica del Tribunal Constitucional, me siento en la obligación de manifestar a través de este Voto particular mi discrepancia con el fallo y la fundamentación jurídica de la Sentencia que ha estimado 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principal motivo de mi desacuerdo radica en que, a mi entender, la pretensión de la demandante de obtener autorización para incinerar los restos resultantes del aborto padecido no puede ser reconducida al contenido protegido por el derecho a la intimidad personal y familiar reconocido en el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el derecho a la intimidad proclamado en el art. 18.1 de nuestro texto constitucional se incluye “dentro del más genérico derecho ‘al respeto de la vida privada y familiar’” proclamado en el art. 8.1 del Convenio europeo para la protección de los derechos humanos y de las libertades fundamentales (SSTC 207/1996, de 16 de diciembre, FJ 4; 233/2005, de 26 de septiembre, FJ 6). Ahora bien, precisamente por la mayor amplitud de este último, los respectivos ámbitos de protección de uno y otro precepto no resultan totalmente coincidentes. Por lo que se refiere específicamente a la intimidad familiar, así lo ha declarado de manera expresa el Tribunal Constitucional en algunos de sus pronunciamientos, al afirmar que “nuestra Constitución no reconoce un ‘derecho a la vida familiar’ en los mismos términos en que la jurisprudencia del Tribunal Europeo de Derechos Humanos ha interpretado el art. 8.1 CEDH” (SSTC 236/2007, de 7 de noviembre, FJ 11; y 60/2010, de 7 de octubre, FJ 8), y que “es jurisprudencia constitucional reiterada…que el ‘derecho a la vida familiar’ derivado de los arts. 8.1 CEDH y 7 de la Carta de los derechos fundamentales de la Unión Europea no es una de las dimensiones comprendidas en el derecho a la intimidad familiar ex art. 18.1 CE” (STC 186/2013, de 4 de noviembre,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Estos presupuestos permiten, a mi juicio, concluir que el criterio interpretativo prescrito en el art. 10.2 CE no puede conducir a integrar el contenido del derecho a la intimidad ex art. 18.1 CE mediante una traslación automática e indiscriminada de la doctrina sentada por el Tribunal Europeo de Derechos Humanos en relación con el derecho al respeto de la vida privada y familiar a que hace referencia el art. 8.1 del Convenio de Roma. El art. 10.2 CE ciñe su mandato a los derechos fundamentales y a las libertades “que la Constitución reconoce”, de modo que, como la propia doctrina constitucional ha advertido, no es posible ignorar en su aplicación “las diferencias normativas existentes entre la Constitución Española y el Convenio Europeo de Derechos Humanos” (SSTC 119/2001, de 24 de mayo, FJ 6; 16/2004, de 23 de febrero, FJ 3). Pues bien, en mi opinión, esta exigencia no ha sido observada por la Sentencia de la que discrepo cuando, con apoyo en resoluciones del Tribunal Europeo de Derechos Humanos dictadas en relación con el art. 8.1 del Convenio, sitúa la pretensión de la recurrente dentro del contenido del derecho a la intimidad personal y familiar reconocido en nuestra Constitución, dando así lugar a lo que considero constituye una indebida ampliación del ámbito protegido por el art. 18.1 CE, que no se acomoda a la lectura que de él ha venido haciendo el Tribunal Constitucional (entre otras, SSTC 134/1999, de 15 de julio, FJ 5; 190/2013, de 18 de noviembre,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razonamiento es el que, a mi parecer, determina que en el supuesto enjuiciado no resulte posible apreciar vulneración del art. 18.1 CE, de la misma manera que tampoco entiendo que las resoluciones impugnadas resulten lesivas de los otros dos derechos alegados en la demanda de amparo: ni de la libertad ideológica ex art. 16.1 CE —por no integrarse tampoco la voluntad de la actora en el contenido propio de este derecho—, ni del derecho a la igualdad y no discriminación ex art. 14 CE —por no concurrir los presupuestos exigibles—.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por respetable y comprensible que pueda resultar la pretensión de la demandante, y por más que su solicitud pudiera encontrar conexión con otros preceptos constitucionales, la argumentación expuesta me lleva a concluir que la inexistencia de lesión de los derechos fundamentales invocados debió conducir en su momento a la inadmisión del recurso de amparo, y ahora en fase de sentencia, a su desestimación.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febrero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Andrés Ollero Tassara en relación con la Sentencia de la Sala Primera de 1 de febrero de 2016 dictada en el recurso de amparo núm. 533-2014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decisión mayoritaria de amparar a la vulnerada recurrente, tras haber tenido el honor de expresar como Ponente el parecer del Tribunal. Discrepo sin embargo de la fundamentación del fallo, resultado de una amplia deliberación. De ahí que, en ejercicio de la facultad conferida por el art. 90.2 de la Ley Orgánica del Tribunal Constitucional , formule Voto particular concurrente respecto de la Sentencia citada en el encabezamiento,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se desprende de los antecedentes recogidos en el texto de la Sentencia, la recurrente centra su demanda en la vulneración de su libertad ideológica (art. 16.1 CE), que considera fruto de una desigualdad de trato (art. 14 CE) con incidencia en su derecho a la intimidad familiar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fallo de la Sentencia, sin embargo, apunta a la discutida vulneración del último de estos derechos ahorrándose todo argumento a la hora de descartar el principal motivo de impugnación de las resoluciones que niegan a la recurrente la posibilidad ver satisfecha su demanda: que se le entregue el feto fruto de su embarazo. Queda así sin respuesta la sorprendente argumentación del órgano judicial al que se dirigió, que considera que el caso es sustancialmente diverso de otro anterior de cuya solución se aparta.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primero de los dos motivos aducidos por el órgano judicial para justificar su negativa es que el feto, cuya entrega la recurrente reclama, ha sido objeto de un aborto programado con su consentimiento tras diagnosticarse polimalformaciones con hallazgos sugestivos de cromosomopatía, de improbable viabilidad. En el caso anterior, que considera tan “sensiblemente distinto” como para fundamentar una desigualdad de trato, la interrupción del embarazo fue consecuencia de un aborto espontáneo.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Sea cual sea la valoración que —por motivos morales o religiosos— la primera circunstancia merezca, queda fuera de toda duda que el tratamiento legal en vigor considera ambas conductas jurídicamente equiparables; por más que la primera fuera fortuita y la segunda expresiva de un agere licere, aunque no llegara a implicar el ejercicio de un derecho. La recurrente solicitaba autorización judicial para “despedirse del feto con su pareja” y para “poder incinerarlo”, “en una ceremonia de carácter civil y familiar”. Dado que en ninguno de los dos casos se cumplían las condiciones que obligarían a una inscripción registral (ciento ochenta días de gestación), ni las fijadas por un protocolo sanitario de problemática relevancia (500 gramos de peso), no hay motivo que justifique la diferencia de trato que llevó al órgano judicial a ordenar la entrega del feto a la primera madre y negarlo a la ahora recurrente, impidiendo su legítimo deseo de tratarlo como hijo dándole “digna sepultura a su creación física y espiritual”.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segundo de los motivos reconocido por el órgano judicial, de especial transcendencia constitucional, es el que sin duda constituye el centro de la polémica situación, pese a que la Sentencia opte por ignorarlo. Se satisface pues en el primer caso la entrega del feto a solicitud de la madre, porque esta se confiesa vinculada a la religión musulmana, lo que le lleva a oponerse a la incineración del fruto de su vientre por considerar obligado darle sepultura en la tierra. Se le niega sin embargo trato similar a la recurrente, porque la solicitante no “invoca religión católica alguna, ni solicitarlo por motivos religiosos”; lo que le lleva a constatar que no se respetan “de igual modo los valores y creencias (religiosas o no)” que le mueven, generando una desigualdad de trato carente de fundamento objetivo y razonable con resultado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falta precedente en la doctrina del Tribunal que avala dicha conclusión. Ya desde la Sentencia 15/1982 de 23 de abril, en su FJ 7, se rechaza la negativa a reconocer la condición de objetor al servicio militar a un ciudadano por no constar motivaciones religiosas en la fundamentación ética de su actitud. Tanto aquel caso como el ahora resuelto pueden producir cierta sorpresa, ya que suele transcender con más frecuencia —como fruto de querencias laicistas ajenas a nuestro texto constitucional— desigualdades de trato a motivos religiosos respecto a los ideológicos, pese a estar ambos claramente equiparados en el primer epígrafe del art. 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deja de resultar llamativa la aparente dificultad para conceder amparo a los derechos y libertades relacionados con la conciencia personal, que he tenido ya ocasión de detectar en anteriores Votos particulares. Ello me lleva a pensar que el Tribunal ha desaprovechado una clara oportunidad de resaltar el obligado respeto a convicciones personales que —se compartan y consideren coherentes o no— respetan el ordenamiento legal y no afectan al orden público, único límite aceptado por el art. 16.1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Marginada por la Sentencia la posible vulneración de la libertad ideológica, sería la del derecho a la igualdad la que pasa a reclamar primordial atención. No ha ocurrido tampoco así, lo que no deja de resultar razonable por doble motivo. Por una parte, ante la dificultad de aplicar al caso la doctrina del Tribunal sobre igualdad en la aplicación de la ley, al explicitar el órgano judicial con nitidez el cambio de criterio adoptado. Por otra, dada la imposibilidad de aludir a la desigualdad de trato sin proyectar a la vez luz sobre la libertad ideológica, cuya consideración se ha optado por rehuir.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No quedaba pues ya otra vía para otorgar amparo que la apelación —como criterio interpretativo ex art. 10.2— al art. 8 del Convenio de Roma; remisión no exenta por lo demás de dificultades, al ser constante la doctrina del Tribunal sobre el art. 18.1 CE, en la que se le ha reconocido reiteradamente (por todas STC 186/2013, de 4 de noviembre) alcance menor que el conferido por el Tribunal de Estrasburgo al paralelo artículo del citado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febrero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la Magistrada doña Encarnación Roca Trias a la Sentencia dictada en el recurso de amparo núm. 533-2014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 la Sala, expreso mi discrepancia con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los efectos de la mejor comprensión de la argumentación de este Voto disidente, debo hacer un breve resumen de los hechos que dan lugar a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Doña Nerea Mendicute se sometió a una interrupción voluntaria legal del embarazo, consecuencia de las malformaciones que afectaban al feto. En aquel momento se hallaba en las 22 semanas de la gestación.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Pidió que se le entregaran los restos para poder incinerar el feto abortado y poder despedirlo en una ceremonia íntima. No consta la religión de la demandante.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Por auto de fecha 17 de octubre de 2013, rectificado el 21 de octubre, se resuelve negativamente la petición con los argumentos que figuran en los antecedentes de la Sentencia. Es también rechazado por un posterior recurso de reforma. En éste, la Juez alega un caso anterior ocurrido con una mujer musulmana a la que entregó el producto del aborto debido a su religión, que impide la incineración.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Apelado dicho auto, es desestimado por Auto de 23 de diciembre de 2013 de la Sección Tercera de la Audiencia Provincial de Guipúzcoa.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Contra esta decisión plantea la recurrente el presente recurso de amparo, por vulneración de los derechos fundamentales a la libertad ideológica (art. 16.1 CE), a la intimidad familiar (art. 18.1 CE) y a la igualdad (art. 14 CE). El recurso es estimado en la Sentencia cuyo fallo y motivación, respetuosamente, no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radica fundamentalmente en que, tal y como expuse en la deliberación de la Sala, con la aprobación de esta Sentencia se ha dotado de un nuevo contenido constitucional al art. 18.1 CE, sin el necesario respaldo legal ni jurisprudencial mínimamente exigible y sin medir, además, las consecuencias legales que de este reconocimiento se pueden derivar.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Para llegar a las anteriores conclusiones que van a dar lugar a la estimación del recurso, la argumentación de la presente sentencia se apoya en la jurisprudencia del Tribunal Europeo de Derechos Humanos de forma prácticamente exclusiva, al entender que no existen precedentes sobre casos semejantes en la doctrina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primer lugar, en el fundamento jurídico 3 de la Sentencia se citan los siguientes casos: Sabanchiyeva y otros c. Rusia (núm. 38450-2005, STEDH de 6 de junio de 2013), Maskhadova y otros c. Rusia (núm. 8071-2005, STEDH también de 6 de junio de 2013) y Abdulayeva c. Rusia (núm. 8552-2005, STEDH de 16 de enero de 2014), en los que se invocó concurrentemente “la lesión del derecho a la libertad de pensamiento y de conciencia [art. 9 del Convenio europeo para la protección de los derechos humanos y de las libertades fundamentales (CEDH)] —equivalente al establecido en el art. 16.1 CE—, si bien el Tribunal Europeo de Derechos Humanos no halló razones para hacer un examen separado de ambas lesiones (Abdulayeva c. Rusia, § 60; Sabanchiyeva y otros c. Rusia, §§ 157 y 158; y Maskhadova y otros c. Rusia, §§ 248 y 249)”. También se alegan las sentencias “Girard c. Francia (núm. 22590-2004, STEDH de 30 de junio de 2011) y Pannullo y Forte c. Francia (núm. 37794-1997, STEDH de 30 de enero de 2002) —o el rechazo a entregar a la esposa la urna con las cenizas de su esposo— asunto Elli Poluhas Dödsbo c. Suecia (núm. 61564-2000, STEDH de 17 de enero de 2006)”. Mi discrepancia en este primer bloque de citas se basa en que el supuesto de hecho sobre los que tuvo que pronunciarse el Tribunal Europeo de Derechos Humanos era diferente, al tratarse de la entrega de cadáveres, es decir, personas muertas, por lo que y para proteger la dignidad personal, están habilitados sus familiares para reclamar sus restos mortales, lo que no ocurre con los fetos fallecidos antes del nacimiento, porque aún no han adquirido personalidad, de acuerdo con lo declarado en las SSTC 35/1985, 212/1996 y 116/1999.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estas razones, deberían haberse obviado las citas de estas Sentencias.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segundo lugar, la presente Sentencia basa su argumentación para reconocer la existencia en España de un derecho a la intimidad familiar en el sentido del art. 8.1 CEDH, en las SSTEDH asuntos Hadri-Vionnet c. Suiza (núm 55525-2000, de 14 de febrero de 2008) y Marić c. Croacia (núm 50132-2012, de 12 de junio de 2014), con una interpretación voluntarista de las mismas. Es cierto que, como en el presente recurso, ambas resoluciones se refieren a concebidos con diferentes periodos de desarrollo gestacional, pero la ratio decidendi no puede trasladarse sólo por ello, automáticamente, al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asunto Hadri-Vionnet c. Suiza, el Tribunal Europeo de Derechos Humanos apreció la vulneración del art. 8 CEDH, porque consideró que la injerencia en el derecho a la vida privada y familiar se produjo por el incumplimiento, por parte de la Administración, de una norma legal vigente y clara relativa al tratamiento de estos restos. En concreto, la decisión de la Administración de proceder al enterramiento del hijo de la demandante, que tras 26 semanas de gestión, nació muerto, y ello sin comunicárselo a los padres, y, además, trasladar sus restos en un vehículo de transporte comercial (§ 61). Por su parte, la STEDH Marić c. Croacia, tras citar la mencionada, concluyó, en el mismo sentido, que la injerencia consistente en este caso en deshacerse del cuerpo del concebido como residuo clínico sin dejar rastro de los restos o de su paradero, se produjo como consecuencia de no haber actuado la Administración conforme a la ley, como requiere el art. 8 CEDH, dado que las instrucciones del Ministerio de Sanidad sobre eliminación de residuos clínicos y las ordenanzas sobre las medidas de prevención y lucha contra infecciones hospitalarias, sólo se referían a fetos de hasta 22 semanas de gestión, y claramente no era el supuesto del demandante (§ 69).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Basta la simple lectura de las resoluciones judiciales impugnadas, para constatar que no nos encontramos ante la misma situación. La Sentencia, de la que discrepo, aplica, sin embargo, los argumentos del Tribunal Europeo de Derechos Humanos y equipara el incumplimiento de una norma legal (como la suiza o la croata), al que dice que, en el caso español, es una “falta de una regulación clara en esta materia”. Tal equiparación le lleva a concluir que “las resoluciones judiciales impugnadas han restringido el derecho a que la vida personal y familiar sea respetada (art. 18.1 CE)”, pues no existe una norma verdaderamente habilitante y, por tanto, la jueza no contaba con la suficiente cobertura legal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Parece insuficiente y arriesgado decidir que a la recurrente se le había violado un derecho que, en realidad se instituye de nuevo a partir de una lectura del art. 18.1 CE, con base únicamente en la existencia de las dos resoluciones del Tribunal Europeo de Derechos Humanos —asuntos Hadri-Vionnet c. Suiza y Maric c. Croacia, que constatan la vulneración del art. 8 CEDH, derecho a la vida privada y familiar por el incumplimiento de la normativa suiza y la croata, respectivamente. A diferencia de la española, las Constituciones de los citados Estados reconocen, expresamente el derecho al respeto a la vida familiar (arts. 13 y 35, respectivamente). Echo de menos, por tanto una construcción sobre el encaje constitucional de este “nuevo” derecho derivado del art. 8 CEDH, pero no incluido en el art. 18.1 CE, construcción en la que hubieran debido tener en cuenta, al menos, las diferencias jurídicas entre conceptos tan distintos como los implicados: “resto quirúrgico”, "feto”, “hijo no nato”, “mortinato” o “hijo nacido muerto”, “alumbramiento”, “nacimiento”. A mi juicio, se hacía imprescindible, una valoración de todas ellas en relación con su posible integración en el concepto de intimidad privada y familiar protegido por el art. 18.1 CE. Según el apartado 2 del art. 8 CEDH no podrá haber injerencia de la autoridad pública en el ejercicio del derecho al respeto de la vida privada y familiar, de su domicilio y correspondencia, “sino en tanto en cuanto esta injerencia esté prevista por la ley y constituya una medida que, en una sociedad democrática, sea necesaria para la seguridad nacional, la seguridad pública, el bienestar económico del país, la defensa del orden y la prevención del delito, la protección de la salud o de la moral, o la protección de los derechos y las libertades de los demás”. En aplicación de tal norma, el Tribunal Europeo de Derechos Humanos tan solo constató formalmente en los casos citados la existencia de la injerencia para, una vez superado el trámite de admisión, analizar si existía o no la lesión del derecho, de conformidad con la normativa citada, concluyendo que la violación de las normas de derecho positivo que desarrollaban el derecho a la intimidad familiar en los respectivos países, había producido la lesión de dicho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en España el derecho no está directamente reconocido, como veremos a continuación y la normativa existente se cumplió, no pueden servir de fundamento para la Sentencia los argumentos derivados de supuestos distintos al aquí examinado.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Dicho lo anterior, tengo que poner de relieve que en la Sentencia de la que discrepo, se echa de menos un detallado análisis de la jurisprudencia de este Tribunal sobre el contenido del derecho reconocido en el art. 18.1 CE, es decir, el derecho a la “intimidad privada y familiar” y no a la “vida privada y familiar” del art. 8 CEDH. En realidad se equipara el art. 18.1 CE a lo dispuesto en el art. 8 CEDH, olvidando que lo que el art. 10.2 CE establece es la obligación de la interpretación de los derechos fundamentales de conformidad con los Tratados Internacionales ratificados por España, pero no obliga a transponer exactamente al ordenamiento interno los distintos tipos de Derechos recogidos en cada texto legal. La sentencia acoge acríticamente los argumentos de las sentencias Tribunal Europeo de Derechos Humanos dictadas en los casos Hadri-Vionnet y Marić sin una justificación sólida que avale la implantación, de un derecho fundamental, que, según nuestra jurisprudencia, parece encontrar mejor acomodo en el art. 10 CE: libre desarrollo de la personalidad.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ya en la STC 236/2007, FJ 11, el Pleno de este Tribunal afirmó que “nuestra Constitución no reconoce un ‘derecho a la vida familiar’ en los términos en que la jurisprudencia del TEDH ha interpretado el art. 8.1 CEDH … lo que en modo alguno supone que el espacio vital protegido por ese ‘derecho a la vida familiar’ derivado de los arts. 8.1 CEDH y 7 de la Carta de derechos fundamentales de la Unión europea, y, en lo que aquí importa, la configuración autónoma de las relaciones afectivas, familiares y de convivencia, carezca de protección dentro de nuestro ordenamiento constitucional ”, y que la intimidad familiar se muestra como una dimensión adicional de la intimidad personal, que “implica ‘la existencia de un ámbito propio y reservado frente a la acción y conocimiento de los demás, necesario —según las pautas de nuestra cultura— para mantener una calidad mínima de la vida humana’ (STC 231/1988, de 2 de diciembre, FJ 3)”. Por lo tanto, consideramos que la libertad de procreación constituye, al igual que la relativa a la decisión de continuar o no una relación afectiva o de convivencia, una manifestación del libre desarrollo de la personalidad (STC 215/1994, de 14 de julio, FJ 4). Y que “la imposición de la pena de alejamiento afecta al libre desarrollo de la personalidad (art. 10.1 CE) pero no a la intimidad familiar, porque lo que el derecho reconocido en el art. 18.1 CE protege ‘es la intimidad misma, no las acciones privadas e íntimas de los hombres’ (STC 89/1987, de 3 de junio, FJ 2)” (STC 60/2010, de 7 de octubre, FJ 8). Más recientemente, hemos distinguido los derechos a la intimidad familiar y el derecho a la vida familiar, declarando que éste último no se encuentra comprendido en el art. 18.1 CE (STC 186/2013, de 4 de noviembre). De este modo considero que la argumentación de la Sentencia contra la que formulo el presente voto particular modifica la doctrina hasta ahora mantenida por este Tribunal, sin aportar argumentos que justifiquen el cambio.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He de añadir que la conclusión sobre la falta de claridad de la regulación existente a la que llega la Sentencia, no es correcta.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afirma que los órganos judiciales “no contaban con previsiones específicas que determinaran si puede la Administración hospitalaria entregar por sí los restos humanos sin necesidad de autorización judicial o, en la hipótesis de que sea necesario el permiso judicial de incineración, si éste presupone o no la inscripción en el Legajo de criaturas abortivas del Registro civil” (FJ 4). Por lo que “no cabe deducir extensivamente la prohibición de entrega para su enterramiento o incineración de criaturas abortivas de menor tiempo: la norma no somete el enterramiento o incineración a las exigencias de permiso judicial e inscripción registral ni impide por sí la anotación de criaturas abortivas de menos de 180 días” (FJ 4). Apreciación que se confirma con el hecho de que el propio órgano judicial reconozca haber realizado la inscripción y concedido la licencia judicial de enterramiento en otro caso, en el que tampoco se alcanzaban los 180 días de vida fetal (FJ 4). Sin embargo, no se ha tenido en cuenta que en el FJ 2 in fine del Auto de 19 de diciembre de 2013, que obra en las actuaciones, se afirma lo siguiente: “nótese que ni esta instructora a salvo del caso previo que resolvió ni el recurrente han sido capaces de encontrar e invocar resoluciones similares, sin perjuicio de que este Protocolo lleva vigente desde 1998 en el País Vasco y se al menos (sic) existen indicios de que en Barcelona se aplica en algún Hospital procedimientos similares”.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las dudas que se manifiestan sobre la falta de claridad de la regulación legal española, se desprenden del Auto de desestimación del recurso de apelación, de fecha de 23 de diciembre de 2014. Por el contrario, se razona suficientemente por qué entiende que no es preceptiva la inscripción en el legajo de criaturas abortivas, necesaria para expedir la licencia de enterramiento, ni su tratamiento como resto cadavérico a los efectos de la normativa mortuoria, en aplicación del art. 2 del Decreto 202/2004. Considera que sólo se les atribuye el mismo destino que a los cadáveres, en aquellos supuestos en que no se ha producido el nacimiento, si son “restos humanos de entidad suficiente”. Dado que éste constituye un concepto jurídico indeterminado, lo integra a partir de lo dispuesto en la Convención sobre los Derechos del Niño adoptada por la Asamblea General de Naciones Unidas de 20 de noviembre de 1989 que en su artículo 7 recoge el derecho del niño a la inscripción “inmediatamente después de su nacimiento” y la resolución de la Dirección General de Registros y Notariado de 21 de mayo de 1998 que establece que “la ley es clara y tajante cuando impone únicamente la obligación de declarar el nacimiento de criaturas abortivas de más de 180 de vida fetal, art. 45 LRC”; lo anterior se relaciona con el art. 15 de la Ley Orgánica 2/2010 que cifra en que no se superen las veintidós semanas, el plazo para el aborto siempre que exista riesgo de graves anomalías en el feto y el contenido del protocolo de Osakidetza y la consideración de restos quirúrgicos de los que no superen los 500 gramos y 180 días de gestación. Por último, hay que subrayar que descarta la aplicación de la STEDH Hadri-Vionnet c. Suiza, por referirse a un “supuesto distinto y diferenciado”, al haberse producido el nacimiento y, por ello, tener los restos la consideración de cadáver, tanto a efectos de inscripción como de enterramiento.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Desde el inicio de la tramitación del presente recurso, defendí que el problema que planteaba el recurso podría haber sido un problema de tutela judicial efectiva (art. 24.1 CE), en relación con la arbitrariedad o no de las decisiones del órgano judicial interpretativas de la legalidad vigente. Esta vulneración no ha sido invocada, sin embargo, por la recurrente. En consecuencia, no se trataba de un caso de vulneración de los derechos fundamentales alegados: derecho a la igualdad en la aplicación de la ley (art. 14), libertad ideológica y derecho a la intimidad familiar y personal (art. 18.1 CE). El recurso no tenía la especial trascendencia constitucional de acuerdo con lo dispuesto en el art. 49.1 de la Ley Orgánica del Tribunal Constitucional, que obligara a este Tribunal a admitirlo a trámite, puesto que la lesión de los derechos alegados en la demanda no podía justificar un pronunciamiento.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incluso, si se hubiese reclamado alegando la vulneración del art. 24.1 CE, no debería haberse apreciado dicha vulneración, porque el órgano judicial aplicó la normativa vigente y ésta no ha sido impugnada constitucionalmente ni antes ni con ocasión del presente recurso. Se muestra, por tanto, estéril el esfuerzo realizado en el último fundamento jurídico de la Sentencia, intentando justificar la injerencia producida en el derecho a la intimidad familiar por los órganos judiciales, en la ausencia de impedimento alguno de orden público general o sanitario, o de riesgo, de haber adoptado la decisión contraria.</w:t>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Madrid, a uno de febrero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