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135</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5196-2019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5196-2019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Archivar la pieza separada de suspensión del recurso de amparo núm. 5196-2019 por pérdida sobrevenida de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12 de septiembre de 2019, el procurador de los tribunales don Carlos Estévez Sanz, en nombre y representación de don Jordi Sànchez i Picanyol, interpuso demanda de amparo contra el acuerdo de la mesa del Congreso de los Diputados de 11 de junio de 2019, por el que se desestima la solicitud de reconsideración presentada contra el acuerdo de la mesa de 24 de mayo, en relación con la declaración de suspensión del diputado don Jordi Sànchez i Picanyol.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21 de marzo de 2018, el magistrado instructor de la causa especial núm. 20907-2017 dictó auto acordando, entre otros extremos, declarar procesado por los presuntos delitos de rebelión del art. 472 y concordantes del Código penal al ahora recurrente, que se encontraba en situación de prisión provisional.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demandante de amparo concurrió a las elecciones a Cortes Generales celebradas el 28 de abril de 2019, en la candidatura presentada por Junts per-Catalunya para el Congreso de los Diputados, siendo proclamado diputado por la Junta Electoral Provincial de Barcelona.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día 21 de mayo de 2019 tuvo lugar la sesión constitutiva del Congreso de los Diputados en la que tomó parte el recurrente. Tras adquirir la condición de diputado, la mesa del Congreso de los Diputados, en la sesión del día 24 de mayo de 2019, adoptó el acuerdo de “declarar automáticamente suspendidos en el ejercicio del cargo y, por tanto, en los derechos y deberes establecidos en el Reglamento de la Cámara, a los Excmos. Sres. D. Oriol Junqueras i Vies, D. Josep Rull i Andreu, D. Jordi Sànchez i Picanyol y D. Jordi Turull i Negre, con efectos desde el 21 de mayo de 2019, en el que adquirieron la plena condición de diputados, por concurrir las circunstancias necesarias para la aplicación del artículo 384 bis de la Ley de enjuiciamiento criminal…”.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Contra el acuerdo anterior se presentó solicitud de reconsideración, y escrito de ampliación de la misma, que fue desestimado por acuerdo de la mesa del Congreso de los Diputados de 11 de junio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aduce que los acuerdos de la mesa del Congreso de los Diputados de 24 de mayo y de 11 de junio de 2019 han vulnerado: a) el art. 23.2 CE, en la vertiente del derecho a ejercer el cargo político de diputado en condiciones de igualdad y, correlativamente, el derecho de los ciudadanos a participar en los asuntos públicos a través de sus legítimos representantes del art. 23.1 CE; b) el derecho a participar en la vida democrática de la Unión Europea que contempla el art. 10.3 del Tratado de la UE y c) el derecho a la presunción de inocencia del art. 24.2 CE, en relación con el art. 48 de la Carta de derechos fundamentales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otrosí, solicita la suspensión cautelar de los acuerdos de la mesa del Congreso de los Diputados conforme al art. 56.2 de la Ley Orgánica del Tribunal Constitucional (LOTC), por considerar que los mismos causan un daño irreparable al recurrente y a los electores que pueden hacer perder al recurso de amparo su efectividad. Además, afirma que la sentencia que se dicte en la causa en la que se encuentran procesados ante el Tribunal Supremo hará perder su finalidad al presente recurso de amparo, sea cual sea el sentido de la sentencia, en los términos del art. 56.2 LOTC, si no se accede a esta petición de medida cautelar. A ello añade que los acuerdos de la mesa del Congreso de los Diputados han provocado la alteración de la composición del Congreso de los Diputados mientras dura la suspensión de la condición de diputado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la suspensión en el ejercicio del cargo vacía de contenido el derecho fundamental a la representación política de quienes les han elegido, concurriendo, no solo el daño al recurrente, sino un daño colectivo de gran trascendencia que afecta a un derecho fundamental reconocido en el art. 23.1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el recurrente solicita la suspensión cautelar de los acuerdos de la mesa del Congreso de los Diputados impugnados, en la resolución de admisión a trámite del recurso de amparo, con aplicación de lo previsto en el art. 56.6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de este Tribunal, por sendas providencias de 2 de octubre de 2019, acordó recabar para sí el conocimiento del recurso de amparo y la admisión a trámite de la demanda de amparo, apreciando que concurre en el mismo una especial trascendencia constitucional (art. 50.1 LOTC) porque el recurso plantea un problema o afecta a una faceta de un derecho fundamental sobre el que no hay doctrina de este Tribunal [STC 155/2009, FJ 2 a)] y porque el asunto suscitado trasciende del caso concreto porque pudiera tener unas consecuencias políticas generales [STC 155/2009, FJ 2 g)]. Además, en relación con la solicitud de suspensión de las resoluciones recurridas, el Pleno no aprecia la urgencia excepcional a la que se refiere el art. 56.6 LOTC, que justificaría la adopción de la medida cautelar inaudita parte. A fin de resolver sobre la misma, acordó formar la oportuna pieza separada, concediendo un plazo de tres días al ministerio fiscal y al solicitante de amparo para que efectuasen las oportunas alegaciones respecto de dicha petición (art. 56.4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el 11 de octubre de 2019, presentó alegaciones en las que interesa se aprecie la pérdida de objeto del incidente de suspensión y, subsidiariamente, su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ministerio fiscal que concurre, en relación con la solicitud de suspensión cautelar, una circunstancia sobrevenida a la presentación del recurso que hace que dicha solicitud haya perdido su objeto. Recuerda que el 24 de septiembre de 2019 se publicó en el “BOE” el Real Decreto 551/2019, de disolución del Congreso y del Senado constituidos como consecuencia de las elecciones de 28 de abril de 2019 y de convocatoria de las elecciones a ambas cámaras el 10 de noviembre de 2019. De ello resulta que los acuerdos impugnados de la mesa del Congreso de los Diputados, de 24 de mayo y 11 de junio de 2019, han agotado todos los efectos que podían producir respecto de la suspensión del ejercicio del cargo de diputado del recurrente elegido en las elecciones de 28 de abril de 2019; carece pues de objeto la medida cautelar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Subsidiariamente, el ministerio fiscal solicita que se deniegue la medida cautelar. El recurrente sustenta los perjuicios irreparables que justificarían la suspensión cautelar, en la efectiva y permanente lesión del derecho fundamental al ejercicio del cargo parlamentario. Por ello, afirma el ministerio fiscal que no es posible acordar la suspensión interesada en cuanto que ello supondría anticipar el pronunciamiento sobre la cuestión de fondo relativa a la lesión de los derechos fundamentales invocados.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en amparo no ha presentado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No procede efectuar pronunciamiento alguno en relación con la solicitud de suspensión de los actos impugnados en este proceso constitucional, pues, como ha declarado este Tribunal (ATC 68/2018, de 20 de junio, FJ 2), este pronunciamiento “solo procede respecto de resoluciones o disposiciones que son susceptibles de producir efectos”.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pone de relieve el ministerio fiscal, por Real Decreto 551/2019, de 24 de septiembre, han quedado disueltos el Congreso de los Diputados y el Senado constituidos el día 28 de abril de 2019, quedando en consecuencia concluido el mandato de los diputados entonces electos (art. 68.4 CE), entre ellos el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ha resuelto la pérdida de objeto de los incidentes de suspensión en relación con disposiciones que hayan agotado sus efectos antes de ser recurridas (ATC 185/2015, de 3 de noviembre), o que hayan sido derogadas (AATC 354/1989, de 20 de junio, FJ único; 224/2009, de 27 de julio, FJ 1; 57/2010, de 19 de mayo, FJ único; 87/2013, de 23 de abril, FJ único; 244/2013, de 22 de octubre, FJ único, y 63/2015, de 17 de marzo, FFJJ 4 y 5). Asimismo, ha apreciado la pérdida de objeto en los casos en los que las resoluciones recurridas hayan sido ejecutadas (AATC 288/2007, de 18 de junio, FJ único; 241/2013, de 21 de octubre, y 1/2016, de 18 de enero, entre otros muchos); no puedan ejecutarse al haber transcurrido el momento en el que, conforme a sus propios términos, podían surtir efectos (ATC 54/2015, de 3 de marzo); hayan sido revocadas con posterioridad a su impugnación (ATC 68/2018, de 20 de junio); o que los acuerdos no se encuentren en vigor (AATC 24/2019 y 25/2019, ambos de 9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misma conclusión ha de llegarse en el presente caso, en el que la situación es equiparable a aquellas que contemplan las resoluciones del Tribunal que se han invocado. Los efectos de los acuerdos de la mesa del Congreso de los Diputados de 24 de mayo y de 11 de junio de 2019 se han agotado en el momento de resolver el incidente de suspensión. Así, este incidente ha perdido objeto al haber concluido la legislatura (AATC 235/2007, de 7 de mayo; 1/2016, de 18 de enero y 60/2019, de 17 de junio), pues tal circunstancia ha determinado la pérdida de la condición de diputado del recurrente en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Archivar la pieza separada de suspensión del recurso de amparo núm. 5196-2019 por pérdida sobrevenida de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