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4183-2018, promovido por Panadería Confitería La Fama, S.L., representada por la procuradora de los tribunales doña Raquel Nieto Bolaño y bajo la dirección del letrado don José Muelas Cerezuelas, contra la providencia de 6 de junio de 2018 del Juzgado de lo Social núm. 1 de Cartagena, que declaró no haber lugar a la aclaración del auto del mismo órgano judicial de 23 de mayo de 2018, y contra este último, que desestimó el incidente de nulidad de actuaciones interpuesto contra la sentencia de 5 de diciembre de 2017, dictada en el procedimiento de despido núm. 655-2017.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20 de julio de 2018, la procuradora de los tribunales doña Raquel Nieto Bolaño, en nombre y representación de la entidad Panadería Confitería La Fama, S.L., y con la asistencia del letrado don José Muelas Cabezuela,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23 de agosto 2017 la empresa recurrente en amparo procedió verbalmente al despido disciplinario de don Francisco Camacho Muñoz.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4 de septiembre de 2017 el trabajador presentó papeleta de conciliación ante el servicio de mediación, arbitraje y conciliación de la Región de Murcia. El día 20 de septiembre de 2017 se celebró el acto de conciliación sin la presencia de la empresa demandada. La empresa fue notificada electrónicamente a través del servicio de notificaciones electrónicas y dirección electrónica habilitada, constando su rechazo automático el 16 de septiembre de 2017, al haber transcurrido el plazo de puesta a disposición sin que constase la aceptación de la notificación electrónica enviada.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28 de septiembre de 2017 tuvo entrada en la oficina de registro de los juzgados de lo social de Cartagena, siendo turnada al Juzgado de lo Social núm. 1, demanda en materia de despido a instancia de don Francisco Camacho Muñoz contra la empresa recurrente Panadería La Fama, S.L. En el suplico de dicha demanda se interesó que, tras los trámites pertinentes, se dictara sentencia declarando el despido improcedente, previo reconocimiento de la verdadera jornada laboral de la parte. En la demanda se hizo constar, como domicilio de la empresa demandada Panadería Confitería La Fama, S.L., el de su domicilio social, en la c/ Juan Fernández, núm. 20 bajo, Cartagena 30203, así como el CIF y CCC de dicha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primer otrosí se solicitó la práctica, entre otras pruebas, de interrogatorio al representante legal de la empresa demandada, “con apercibimiento de tenerlos por confesos en caso de no comparecer”, así como el interrogatorio de la administradora de esta última, designando para su citación el mismo domicilio de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indicada demanda fue admitida a trámite por decreto de 2 de octubre de 2017 incoándose procedimiento por despido, autos núm. 655-2017 del Juzgado de lo Social núm. 1 de Cartagena, señalándose los actos de conciliación y juicio el día 5 de diciembre de 2017. Por providencia se acordaba citar al representante legal de la demandada para prueba de interrogatorio con los apercibimientos y advertencias legales. En el libro de actos de comunicación del Juzgado de lo Social núm. 1 de Cartagena consta el envío a la empresa, a través de la sede electrónica, del decreto del letrado de la administración de justicia de admisión de la demanda el día 3 de octubre de 2017, la recepción en destino el día 15 de octubre de 2017 y la fecha de retirada por el destinatario el día 30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9 de octubre de 2017 don Francisco Camacho Muñoz comunicó al Juzgado de lo Social núm. 1 de Cartagena que, con posterioridad al despido verbal, la empresa procedió a entregar carta de despido disciplinario. Este despido disciplinario fue impugnado igualmente, dando origen al procedimiento de despido 656-2017 en ese mismo Juzgado. Por ello, se solicitó la acumulación de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del Juzgado de lo Social núm. 1 de Cartagena, de 10 de octubre de 2017, se acordó acumular al procedimiento núm. 655-2017 las actuaciones que en ese mismo órgano judicial se seguían con el núm. 656-2017.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fue comunicado a la empresa a través de la sede electrónica el 2 de noviembre de 2017 como se refleja en el libro de actos de comunicación del Juzgado, sin que conste su recepción en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5 de diciembre de 2017, conforme a lo acordado, se celebraron los actos de conciliación y de juicio, a los que compareció el trabajador demandante, no haciéndolo ningún representante de la empresa demandada, por lo que no hubo oposición a las pretensiones actoras, ni se practicó prueba a instancia de la empresa. Tampoco se pudo practicar prueba de interrogatorio judicial que se había solicitado y admitido el actor, quedando los autos conclusos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sentencia el mismo día 5 de diciembre de 2017, que en su parte dispositiva acordó estimar la demanda y declarar la improcedencia del despido del trabajador, condenando a la empresa demandada a que en el plazo de cinco días desde la notificación de la resolución optase entre la readmisión en el mismo puesto, condiciones y efectos, con abono en este caso, de los salarios dejados de percibir desde la fecha del despido a la notificación de la sentencia, o bien por abonar la indemnización que cuantificó en la cantidad de dos mil seiscientos cuarenta y cinco euros con cuarenta y dos céntimos (2.645,42 €).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sentencia fue notificada a la empresa a través de la dirección electrónica habilitada el 11 de diciembre de 2017, no siendo “recepcionada” en destino, según consta en el libro de actos de comunicación del Juzgado. Por diligencia del letrado de la administración de justicia de 22 de diciembre de 2017 se declaró la firmeza de la sentencia y el archivo de las actuaciones, al no constar recurso alguno frente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día 19 de abril de 2018 el representante procesal de la empresa presentó escrito de incidente de nulidad de actuaciones del procedimiento, “desde la resolución por la que se admitía a trámite la demanda y se citaba a las partes, al no haberse llevado a cabo la citación de mi representado o, en todo caso, no haber sido realizada legalmente”, causando la vulneración de su derecho a la tutela judicial efectiva, con resultado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Afirmaba, además, que tras solicitar copia íntegra del expediente, “ninguno de los documentos que se le facilitaron y que obran en el expediente justificaban correctamente ni desde el punto de vista legal ni desde el punto de vista técnico el traslado legalmente exigible por lo que, necesariamente, habremos de pedir el recibimiento a prueba del presente incidente; prueba que versará sobre la acreditación por el sistema del acto procesal cuya inexistencia se denuncia. Dada la naturaleza de la nulidad denunciada la prueba principal de esta parte consistirá en un informe pericial realizado por un perito informático que versará sobre la realidad de la notificación telemática a mi parte del acto procesal cuya inexistencia se denuncia y/o la validez de cualquier documento justificativo que del mismo obre en el expediente electrónico. A tal fin y conforme previene el artículo 337 de la Ley de enjuiciamiento civil (LEC) esta parte anuncia la presentación de un informe pericial en la forma que dicho precepto expresa indicando, además, que para la emisión de dicho informe será preciso el examen por parte del perito del sistema encargado de realizar las notificaciones por lo que se interesa del juzgado para que el perito pueda examinar dicho sistema”. Señalaba, por último, que la falta de citación a la recurrente contravino normas esenciales del procedimiento, en concreto el art. 82 de la Ley 36/2011 reguladora de la jurisdicción social (en adelante, LJS). Petición que reiteró en otrosí del mismo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del Juzgado de lo Social núm. 1 de Cartagena de 26 de abril de 2018 se acordó tramitar el incidente de nulidad y en cuanto a lo solicitado en el otrosí, relativo a la práctica de prueba pericial, señaló que “no ha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auto de fecha 23 de mayo de 2018, el Juzgado de lo Social núm. 1 de Cartagena desestimó el incidente de nulidad interesado por Panadería La Fama, S.L. En su fundamento jurídico se indicaba que “en este caso, consta que la citación a juicio fue remitida a la dirección de correo electrónico de la mercantil demandada el 3 de octubre de 2017, recibida en destino el 15 de octubre de 2017 y retirada el 30 de noviembre de 2017 por lo que, de conformidad con el último precepto citado (art. 162.2 LEC), la citación produjo plenos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empresa presentó un escrito pidiendo la aclaración, notificación y complemento de esta resolución, en el que se alegaba que el auto no resolvió sobre todas las cuestiones planteadas por la parte en su incidente de nulidad, pues, alegada la existencia de un error en la notificación electrónica, no puede considerarse como una respuesta la afirmación del juzgado de que el sistema electrónico indicaba que sí se había notificado, porque “ello constituye una auténtica tautología incapaz de servir de base para un pronunciamiento jurídico fundado en derecho […]; sostuvimos que la notificación no se produjo, sostuvimos y sostenemos que la indicación que ofrece el sistema es errónea”. Continúa diciendo que tratar la indicación del sistema como prueba iuris et de iure de la realidad de la comunicación, supone vulnerar los derechos fundamentales a la tutela judicial efectiva y a valerse de los medios de prueba para su defensa, regulados en los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Juzgado dictó providencia con fecha 6 de junio de 2018, acordando: “No ha lugar a la aclaración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sustenta el recurso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se refiere a que la forma en que se produjo el emplazamiento, “si es que se produjo”, conllevó la infracción de normas esenciales del procedimiento que causaron al recurrente una real y efectiva indefensión, vulnerando de este modo lo preceptuado en los arts. 24.1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recuerda que solicitó la nulidad de actuaciones llevadas a cabo desde el inicio del procedimiento en el que recayó sentencia de condena en su contra, pues la obligación que tienen las personas jurídicas de comunicarse por medios electrónicos con la administración de justicia tiene “matices y variantes derivadas de la propia regulación de la materia”. De la remisión que efectúa el art. 53 LJS a lo dispuesto en la Ley de enjuiciamiento civil entre otros, en sus arts. 152.2 y 155, resulta que la demanda originaria de despido debió notificársele en su domicilio, no mediante la dirección electrónica habilitada, e invoca la STC 34/2001 sobre la importancia de los actos procesales de comunicación desde la perspectiva del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sostiene que el hecho de impedir a la parte comprobar, mediante la denegación de la prueba propuesta, “la realidad de la notificación y la regularidad y fiabilidad de la indicación realizada en tal sentido por el sistema informático”, vulnera el derecho a un proceso con todas las garantías y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insiste al respecto en que la recurrente “negó haber recibido la notificación con el traslado y la citación que, el juzgado, decía haber efectuado”, razón por la que se solicitó el recibimiento a prueba en el incidente de nulidad, “prueba que tenía por objeto acreditar el irregular funcionamiento del sistema informático”, solicitud que “fue rechazada sin mayor fundamento”, lo que produciría aquellas vulneraciones constitucionales. Alega que la aplicación de las nuevas tecnologías en la administración de justicia “necesariamente, exige comprobar que las indicaciones producto (output) de las operaciones de los programas informáticos son correctas y que la realidad se corresponde con las mismas. Sostenido por esta parte que la indicación del sistema de que la notificación había sido enviada era errónea, ¿qué posibilidad queda a esta parte sino la comprobación de que el sistema ha funcionado correctamente y que indica una solución incorrecta?”. Añade que los fallos de software “son mucho más frecuentes de lo que pudiera pensarse de antemano”, como se ha comprobado con los problemas de fiabilidad del sistema Lexnet, siendo sancionado el Ministerio de Justicia con una multa de la Agencia Española de Protección de Datos en un caso. Cita también las SSTC 142/2012, de 2 de julio, y 45/2000, sobre el derecho a la utilización de la prueba (art. 24.2 CE) y cuándo se vulnera este, reiterando que la denegación del recibimiento a prueba en el incidente de nulidad convierte los resultados del sistema informático en “presunción de veracidad iuris et de iure, impidiendo verificar su correcto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motivo del recurso es en realidad una continuación del anterior, insistiendo en que la negación de toda posibilidad de comprobar el correcto funcionamiento de los sistemas informáticos utilizados por “la administración de justicia”, “supone convertir sus resultados (outputs) en indicaciones con presunción de veracidad iuris et de iure, lo que supone, nuevamente, la vulneración del derecho fundamental de la parte a obtener la tutela efectiva de los jueces y tribunales en el ejercicio de sus derechos e intereses legítimos, sin que, en ningún caso, pueda producirse indefensión (art. 24.1 CE), y del derecho fundamental de la parte a un proceso con todas las garantías, utilizando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el reconocimiento de los derechos fundamentales que alega como vulnerados, la nulidad de todo lo actuado en el procedimiento núm. 655-2017, “desde la citación a las partes a los actos de conciliación y juicio […], retrotrayéndose las actuaciones hasta el momento previo al dictado de dicha resolución a fin de que se señale nuevamente día y hora para dichos actos de conciliación y juicio […], y ordenando notificar dicha resolución a mi parte en legal forma en su domicilio”. O en su caso, subsidiariamente, que este Tribunal declare la nulidad de la providencia de 26 de abril de 2018 que denegó el recibimiento a prueba del incidente, “ordenando retrotraer las actuaciones a dicho momento a fin de dictar la resolución que proceda de conformidad con las leyes y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20 de mayo de 2019, la Sección Primera del Tribunal Constitucional acordó admitir a trámite la demanda de amparo, al apreciar que concurre una especial trascendencia constitucional [art. 50.1 de la Ley Orgánica del Tribunal Constitucional (LOTC)], toda vez que el recurso plantea un problema o afecta a una faceta de un derecho fundamental sobre el que no hay doctrina de este Tribunal (STC 155/2009, FJ 2 a). Por ello, en aplicación de lo dispuesto en el art. 51 LOTC, constando ya en autos el testimonio de las actuaciones correspondientes al procedimiento sobre despido 655-2017, se acordó dirigir atenta comunicación al Juzgado de lo Social núm. 1 de Cartagena a fin de emplazar a quienes fueron parte en el mismo, con excepción de la recurrente en amparo, que aparece ya personada, para que pudieran comparecer en el plazo de diez días, si lo desean, en el recurso de amparo,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28 de junio de 2019 se tuvo por recibida comunicación del Juzgado de lo Social núm. 1 de Cartagena, a la que se acompañan los emplazamientos realizados por dicho órgano, sin haberse producido personación alguna. Asimismo, a tenor de lo dispuesto en el art. 52 LOTC, se acordó dar vista de todas las actuaciones del presente recurso de amparo, en la secretaría de justicia de dicha Sala, por un plazo común de veinte días, al ministerio fiscal, a la parte recurrente, así como al abogado del Estado en nombre del Fondo de Garantía Salarial, para que dentro de dicho término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29 de julio de 2019 presentó sus alegaciones la empresa recurrente, Panadería Confitería La Fama, S.L., ratificándose en todas y cada una de las alegaciones vertidas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septiembre de 2019 presentó escrito de alegaciones el ministerio fiscal en el que interesó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con detalle los antecedentes del recurso y las vulneraciones alegadas, analiza el primer motivo del recurso relativo a la vulneración del derecho a la tutela judicial efectiva por indefensión. La indefensión denunciada se habría causado al realizar la primera comunicación a la empresa demandada en el proceso subyacente, con la citación y emplazamiento para conciliación y juicio, infringiendo normas esenciales del procedimiento, sin asegurarse el juzgado de que el emplazamiento había sido efectivo, dando lugar a la condena del demandante de amparo por no haber podido comparecer al juicio y actuar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entrar a analizar esta vulneración el fiscal recuerda que recientemente se ha dictado la STC 47/2019, de 8 de abril, que trata de un asunto esencialmente idéntico, por lo que con carácter general considera que la doctrina resultante de dicha sentencia es totalmente aplicable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doctrina constitucional relativa a lo que en este recurso de amparo se debate, es que el derecho a la tutela judicial efectiva sin indefensión garantiza a la parte demandada el derecho a conocer la existencia del proceso, para que pueda intervenir y defenderse en el mismo; doctrina que queda reflejada en la STC 122/2013, de 20 de mayo, cuyo fundamento jurídico 3 reproduce en parte. Más recientemente, ya en referencia específica a los actos de comunicación realizados a través de medios electrónicos, señala que se han pronunciado en el mismo sentido las SSTC 47/2019, de 8 de abril, y 6/2019,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se viene manteniendo desde hace tiempo en la doctrina constitucional, y se ratifica en esas sentencias, que los órganos judiciales no solo deben ejecutar correctamente los actos de comunicación procesal, sino también deben asegurarse de que los mismos sirven a su propósito de garantizar que la parte pueda intervenir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el criterio de la STC 47/2019, de 8 de abril, analiza la argumentación del auto cuestionado (y de la posterior providencia también impugnada), para resolver si el mismo cumple con el requisito de estar fundado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argumentación del auto por el que se resuelve el incidente de nulidad de actuaciones, llega a la conclusión de que resulta muy insuficiente, pues no hay ninguna argumentación sobre la fiabilidad de los datos que constan en la documentación obtenida del sistema informático, cuestionada en el escrito iniciador del incidente. Es decir, respecto a la alegación del recurrente relativa a que los datos facilitados por el sistema informático no son correctos y que el mismo puede haber fallado, se limita a dar por buenos dichos datos sin más. Señala que tampoco hay un verdadero análisis sobre la validez de la comunicación electrónica efectuada, poniendo en relación la regulación general sobre comunicaciones electrónicas, con la específica que contienen el art. 56.1 LJS y el art. 155 LEC, para el caso de la primera comunicación que se realiza 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STC 47/2019, en el fundamento jurídico 3 último párrafo, el fiscal hace referencia a la doctrina constitucional relativa al derecho a obtener de los tribunales una respuesta razonada, motivada y fundada en Derecho, que también constituye una exigencia derivada del art. 24.1 CE. La fundamentación en Derecho conlleva la garantía de que la decisión no sea consecuencia de una aplicación arbitraria de la legalidad, no resulte manifiestamente irrazonada o irrazonable, o incurra en un error patente, ya que, en tales casos, la aplicación de la legalidad sería tan solo una mera apariencia. No basta solo con una respuesta motivada, sino que, además, ha de tener contenido ajustado a Derecho y no resultar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atendiendo a que el déficit de la fundamentación lleva a considerar que existe falta de racionalidad de la misma y a que el error en la selección e interpretación de la normativa aplicable puede considerarse evidente, debe estimarse incumplido el canon de constitucionalidad exigible para considerar el auto fundado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aplicación de la doctrina constitucional sobre los actos de comunicación a la presente causa, implica analizar si se vulneró el derecho a la tutela judicial efectiva en la primera comunicación, porque el órgano judicial no solo no la realizó del modo previsto por la normativa aplicable, sino que, además, no cumplió con su deber de diligencia, en cuanto a asegurarse de que dichos actos sirven a su propósito de garantizar que la parte sea oída en el proceso, y por último, si tenemos motivos suficientes para afirmar que, en la falta de conocimiento de la comunicación efectuada hubo negligencia de la demandada; o bien, si tuvo un conocimiento extraprocesal que le hubiera permitido actuar en defensa de sus intereses en el proceso, pues en cualquiera de esos dos casos se entiende, según la doctrina constitucional, que no habría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del fiscal que incurre en error la fundamentación del auto resolutorio del incidente de nulidad, al considerar que la citación vía telemática es la única valida, la preferente, o al menos, un modo alternativo de efectuar la primera comunicación de la existencia de la causa a la parte demandada. El argumento principal, es el que se contiene en las SSTC 47/2019, de 8 de abril y 6/2019, de 17 de enero en el FJ 4, según las cuales, de la interpretación conjunta de los arts. 53.1 y 56.1 LJS con el art. 155.1 y 2 LEC, además de la obligación que impone el segundo párrafo del art. 273.4 LEC, resulta que no procede efectuar por medios electrónicos la primera citación o emplazamiento del demandado aún no personado en el procedimiento, pues esos actos deben realizarse por remisión a su domicilio mediante correo certificado con acuse de recibo, adjuntando además, en su caso, las copias de documentos en papel exigidas por el art. 273.4 LEC. Sostiene asimismo que las normas que se citan en el auto resolutorio del incidente no se corresponden con las normas legales específicas que regulan la primera citación, las cuales a su vez establecen una excepción al supuesto normal de comunicación por medios telemáticos en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excepciones legalmente previstas al sistema de comunicación electrónica, incluso en los casos de los obligados al uso de este sistema como las personas jurídicas, resulta de los artículos de la Ley de enjuiciamiento civil 135.1, 152.2, 273 y art. 60.2 LJS. Una de las excepciones es el supuesto de la primera citación a juicio cuando la parte no está personada, en virtud del art. 155 LEC, infringiendo el juzgado la regulación legalmente establecida, al realizarla por medios telemáticos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problemática específica del supuesto que aquí enjuiciamos estriba, a diferencia de los asuntos resueltos en las SSTC 47/2019 y 102/2019, de 16 de septiembre, que en el presente se celebró el acto de conciliación el 5 de diciembre de 2017, constando en el sistema informático de comunicaciones electrónicas del juzgado el dato de que la comunicación electrónica efectuada a Panadería La Fama, S.L., había sido retirada el 30 de noviembre de 2017, días antes de su celebración por lo que, a priori, parece que la empresa tenía conocimiento del señalamiento de los actos de conciliación y juicio y no había querido comparecer. El problema, para el fiscal, es la falta de fiabilidad del dato aportado por el sistema informático, pues, además de que no hay sistemas infalibles como alega el recurrente, en el presente caso se solicitó la prueba pericial para acreditar que nunca se retiró y no llegó a conocer la citación remitida, lo que se cuestiona ya desde el momento en que se analizan los resultados tan dispares en la citación remitida no solo entre las comunicaciones a la demandada, sino también a las otras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fiscal que el envío de la citación al demandante (trabajador) y al Fogasa tuvo lugar el 3 de octubre de 2017, verificándose su recepción el mismo día; la apertura en el buzón electrónico del trabajador el mismo día 3, y por el FOGASA al día siguiente, 4 de octubre. Sin embargo, la notificación no se “recepciona” por la empresa hasta el día 15 de octubre de 2017, mientras que consta retirado el 30 de noviembre de 2017, lo que de por sí evidencia discrepancias importantes en el sistema con las partes, advirtiendo que el resto de las comunicaciones posteriores también revelan defectos de recepción y retirada. Señala que, si tenemos en cuenta que es notorio que las comunicaciones electrónicas, cuando el sistema telemático funciona bien, son prácticamente instantáneas, resulta extraño que los dos primeros envíos se hayan retrasado a la empresa doce y once días, y que en las últimas comunicaciones los envíos ni siquiera consten como recibidos.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la disfunción del sistema electrónico tras constatar aquella tardanza, lo que hace sospechar que no hubo una retirada efectiva por la demandada, sino un rechazo automático del sistema electrónico por el transcurso del tiempo sin retirarlo el destinatario. La falta de comprobación de este hecho por el juzgado siquiera en el incidente de nulidad, conlleva la conclusión de que no se puede afirmar que la demandada llegara a tener conocimiento del procedimiento a tiempo para comparecer y defenderse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el fiscal, que tratándose de la primera comunicación procesal y teniendo en cuenta la normativa aplicable, no se puede considerar que el juzgado haya empleado toda la diligencia exigible para que la comunicación llegase eficazmente a la parte demandada, pues tenía un medio muy fácil a su disposición y que además era el primero que prevé la regulación legal (art. 55 y 56 LJS): la comunicación por correo certificado con acuse de recibo en el domicilio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en la presente causa no se ha probado que existiera un conocimiento extraprocesal antes de la interposición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el fiscal interesa la estimación del recurso de amparo, apreciando la vulneración del derecho de la empresa recurrente a la tutela judicial efectiva sin indefensión (art. 24.1 CE) en la vertiente de acceso al proceso, con la consiguiente declaración de nulidad del auto desestimatorio del incidente de nulidad de actuaciones de 23 de marzo de 2018 y la sentencia de fecha 28 de noviembre de 2017 dictada, y de todas aquellas actuaciones posteriores a la admisión a trámite de la demanda hasta el auto de extinción de la relación laboral, debiéndose señalar un nuevo día para la celebración de los actos de conciliación y juicio, al que deberán ser citadas las partes de forma respetuosa con el derecho fundamental reconocido. De no estimarse ello, entiende que debe ser apreciada la petición subsidiaria del recurso de amparo, acordando la nulidad de las actuaciones del incidente desde la providencia que deniega la prueba pericial para que el órgano judicial se pronuncie motivadamente sobre la solicitud de prueba de la demandante de amparo, y en su caso aportar la documentación que estime necesaria para poder pronunciarse con fundamento sobre la petición de nulidad, dictando al efecto un auto que cumpla el canon constitucional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26 de julio de 2019 presentó alegaciones el abogado del Estado, en representación del FOGASA.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la extemporaneidad del recurso de amparo, porque recurriéndose el auto desestimatorio del incidente de nulidad de actuaciones de 23 de mayo de 2018, considera que la aclaración posteriormente solicitada es meramente dilatoria y ha provocado un alargamiento artificioso de la vía judicial previa. Considera que no hay aclaración, omisión alguna ni complemento que solicitar. En consecuencia, el computo del plazo se iniciaría a partir de la notificación del auto recurrido, que tiene lugar al día siguiente de su dictado, el 24 de mayo de 2018, y no desde la notificación de la providencia inadmitiéndolo, por lo que a la fecha de interposición del recurso de amparo habían transcurrido más de treinta días hábiles ex articulo 44.2 LOTC, debiendo ser inadmitido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 diferencia de lo ocurrido en la STC 47/2019, en este recurso de amparo la notificación en la dirección electrónica habilitada sí consta recibida y retirada por la empresa demandante, sin que por esta se haya propuesto prueba útil y pertinente en contrario. Así las cosas, por las características del sistema de la dirección electrónica habilitada, no es exigible al órgano jurisdiccional una mayor diligencia en promover la defensión una vez comprobado que se ha retirado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art. 24.2 CE por denegación de la prueba propuesta, a juicio del abogado del Estado, resulta clara la inutilidad de la prueba propuesta para acreditar la falta de retirada de la notificación recibida en la dirección electrónica habilitada. La prueba útil en orden a acreditar la falta de recepción y retirada de una notificación electrónica no es un informe pericial y, menos aún, una pericia a practicar sobre el sistema informático del juzgado. Señala que de acuerdo con la Orden PRE/878/2010, de 5 de abril, por la que se establece el régimen del sistema de dirección electrónica habilitada, bastaba al demandante con solicitar del prestador del servicio un certificado sobre los eventos relacionados con esta notificación y, en concreto, sobre si algún usuario debidamente autenticado mediante certificado electrónico la había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inadmisión o, subsidiariamente,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20 de noviembre de 2019 se señaló para votación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providencia de 6 de junio de 2018 del Juzgado de lo Social núm. 1 de Cartagena, que declaró no haber lugar a la aclaración del auto del mismo órgano judicial de 23 de mayo de 2018, y contra este último, que desestimó el incidente de nulidad de actuaciones interpuesto contra la sentencia de 5 de diciembre de 2017, dictada en el procedimiento de despido núm. 655-2017.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su emplazamiento en el pleito subyacente, para el acto de conciliación y juicio, infringió normas esenciales del procedimiento y le causó real y efectiva indefensión, vulnerando de este modo los arts. 24.1 y 24.2 CE. Entiende que la primera comunicación debería haberse realizado necesariamente en su domicilio, por los medios generales establecidos en la Ley reguladora de la jurisdicción social  (LJS), conforme a las normas establecidas en la Ley de enjuiciamiento civil (LEC) a la que aquella se remite, y no a través de una comunicación electrónica efectuada a través de la dirección electrónica habilitada. Asimismo, alega que se ha vulnerado su derecho a un proceso con todas las garantías y a utilizar los medios de prueba pertinentes para la defensa del art. 24.2 CE, porque al denegarse la prueba propuesta en el escrito de planteamiento del incidente de nulidad de actuaciones, se le impidió comprobar la realidad de la notificación y la regularidad y fiabilidad de la indicación realizada en tal sentido por el sistema informático.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 la demandante a la tutela judicial efectiva sin indefensión (art. 24.1 CE). A su juicio, no se realizó la notificación de la existencia de un procedimiento contra la demandante de amparo, y su citación a juicio, con arreglo al modo dispuesto en las normas procesales que eran aplicables a esa primera comunicación, ni hay prueba fehaciente de que la comunicación electrónica, indebidamente utilizada, llegase realmente a conocimiento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la inadmisión del recurso y, subsidiariamente, su desestimación. En primer lugar, considera que la aclaración solicitada ha provocado una ampliación indebida del plazo legal para interponer el recurso de amparo que debería determinar su inadmisibilidad. Y, en segundo lugar, sostiene que el recurso debería ser desestimado porque la notificación en la dirección electrónica habilitada consta recibida y retirada por la empresa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resolver la cuestión planteada, es preciso dar respuesta al óbice opuesto por el abogado del Estado como causa impeditiva de un pronunciamiento sobre el fondo, consistente en la extemporaneidad del recurso de amparo. Según entiende, el recurso de aclaración interpuesto tras el auto de 23 de mayo de 2018, desestimatorio del incidente de nulidad, no tenía por fin denunciar una omisión de pronunciamiento sino la discrepancia con la decisión adoptada, lo que provocó un alargamiento indebido de la vía judicial previa, con la consecuencia de que el recurso de amparo se interpuso fuera del plazo de treinta días previsto en el art. 44.2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tiene afirmado reiteradamente este Tribunal, la utilización de un recurso manifiestamente improcedente determina la extemporaneidad de la demanda si esta llega a interponerse fuera del plazo legal previsto para venir en amparo, plazo que debe contarse por tanto desde el día siguiente a la notificación de la resolución judicial que cerraba realmente la vía judicial previa. Para saber si la solicitud de rectificación presentada ante el Juzgado de lo Social núm. 1 de Cartagena por la empresa recurrente era o no manifiestamente improcedente, ha de tenerse en cuenta de acuerdo con una consolidada doctrina de este Tribunal, recordada, entre otras, por la STC 204/2009, de 23 de noviembre, FJ 2,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(por todas, STC 6/2007, de 15 de enero, FJ 2). Y por ello ha declarado este Tribunal que los medios de impugnación, aun cuando sean improcedentes, suspenden el plazo para recurrir en amparo cuando de las circunstancias del caso se colija que el recurrente obra en la creencia de que hace lo correcto y, por consiguiente, actúa sin ánimo dilatorio.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formulación de la solicitud de aclaración, reconocida en el art. 267 de la Ley Orgánica del Poder Judicial (LOPJ), este Tribunal ha afirmado que “su interposición hace extemporáneo el recurso de amparo interpuesto una vez transcurrido el plazo de treinta días previsto en el art. 44.2 LOTC, cuando resulte injustificada produciendo una prolongación artificial del plazo de interposición del amparo o pueda calificarse como un remedio manifiestamente improcedente contra la resolución judicial” (SSTC 131/2004, de 19 de julio, FJ 2, y 77/2005, de 4 de abril, FJ 2), lo que, por ejemplo, sucede cuando se utiliza para volver a analizar el objeto del recurso o para pretender alterar la fundamentación jurídica de la resolución o el sentido del fallo. No concurriendo tales circunstancias, si se promueve correctamente la aclaración o el complemento (para subsanar una omisión de pronunciamiento) de la resolución de que se trate, el tiempo que transcurra entre la fecha del escrito donde se solicita, y la del auto que lo resuelve —en sentido estimatorio o no—, ha de ser excluido del cómputo del plazo de cualquier recurso en sentido propio, cuyo dies a quo o hito inicial ha de situarse en el de la notificación de aquel auto (ATC 45/1995, de 13 de febrero, FJ 1). En cambio, la utilización del instrumento de la aclaración o del complemento para un fin distinto del que le es propio, provoca una ampliación artificial del plazo para interponer el amparo, lo que determina la inadmisibilidad de la demanda de este por extemporánea (por todas, SSTC 233/2005, de 23 de septiembre, FJ 2, y 94/2006,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consta en las actuaciones que Panadería La Fama, S.L., presentó un escrito pidiendo la aclaración, rectificación y complemento del auto de 23 de mayo de 2018, y alegando que dicha resolución no resolvía todas las cuestiones planteadas por la parte en su incidente de nulidad, pues, advertida la existencia de un error en la notificación electrónica, no constituía una respuesta a la cuestión planteada la afirmación de que el sistema electrónico indicaba que sí hubo notificación, porque ello supone rechazar la posibilidad de un error tecnológico o informático, sin ninguna motivación al respecto. El juzgado dictó providencia con fecha 6 de junio de 2018, en la que se limitaba a decir: “No ha lugar a la aclaración solicitada”, pese a que lo que se solicitaba era completar la resolución con el pronunciamiento omitido, lo que impide tildar de manifiestamente improcedente el recurso de aclaración presentado, en aplicación de nuestra reiterada doctrina (por todas, STC 23/2011, de 14 de marzo, FJ 2). En el caso que ahora se enjuicia, la improcedencia del recurso no se deriva “de manera terminante, clara e inequívoca del propio texto legal”, ya que, como se ha indicado, se solicitó complementar el auto por el que se desestimó el incidente de nulidad respecto de cuestiones sobre las que el juzgado no se había pronunciado, lo que no resulta incompatible con la función atribuida al correspondiente remedio procesal, de acuerdo con su regulación legal (arts. 267 LOPJ, 215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puede entenderse que, a efectos de agotar la vía judicial previa al recurso de amparo, el recurso de aclaración, rectificación y complemento planteado haya de considerarse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deber del órgano judicial de efectuar el primer emplazamiento o citación del demandado en su domicilio, sea o no una persona jurídica, y no a través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47/2019, de 8 de abril, FJ 4 a), hizo aplicación, al resolver un recurso de amparo, de la doctrina sentada por la anterior STC 6/2019, de 17 de enero, FJ 4 a) (iii), del Pleno de este Tribunal (cuestión de inconstitucionalidad núm. 3323-2017), en cuanto a la exigencia legal de que el primer emplazamiento o citación de la parte demandada en los distintos procesos se lleve a cabo de manera personal a su domicilio, y no a través de comunicaciones electrónicas. Dedujo por ello la referida sentencia que, al hacerlo el juzgado de este último modo mediante la utilización de la dirección electrónica habilitada, causó indefensión a la parte que, como consecuencia de ello, no tuvo conocimiento del proceso seguido en su contra; en aquel caso, como en este, un proceso laboral. Supone, así, para la sentencia, un error “atribuir a lo dispuesto en los arts. 53.1 y 55 LJS la facultad de efectuar los actos de comunicación a través de medios electrónicos, telemáticos o de otra clase semejante, como modo alternativo a la utilización del correo certificado con acuse de recibo en el domicilio señalado. Ninguno de esos artículos contiene una previsión de ese tipo; por el contrario, es el art. 56 LJS el que, como anteriormente ha quedado reflejado, se remite a lo dispuesto en el art. 162 LEC sobre la utilización de esos medios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decíamos también en la STC 47/2019, FJ 4 a) que debe tenerse en cuenta “lo previsto en el art. 53.1 LJS (que se remite al capítulo V del título V de la Ley de enjuiciamiento civil en cuanto a la forma de realizar los actos de comunicación), en relación con lo dispuesto en el art. 155.1 y 2 LEC”, pues este último precepto “regula específicamente la realización de los actos de comunicación que constituyen el primer emplazamiento o citación del demandado”; así como también “la previsión establecida en el art. 273.4 LEC, que impone la obligación de presentar copias en papel de los escritos y documentos que den lugar al primer emplazamiento o citación del demandado, incluso a quienes los hubieran remitido por vía electrónica o telemática”, en relación con el mencionado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en dicha STC 47/2019, FJ 4 a), que “este tribunal ya sostuvo, en el fundamento jurídico 4 de la ya citada STC 6/2019, que a modo de excepción y conforme a lo previsto en los arts. 155.1 LEC y 53.1 LJS, no procede efectuar por medios electrónicos la citación o emplazamiento del demandado aún no personado en el procedimiento, pues esos actos deben realizarse por remisión a su domicilio. El criterio sintetizado en la sentencia objeto de cita [...] se extrae sin dificultad de la intelección conjunta de los arts. 53.1 y 56.1 LJS y 155.1 y 2 LEC. Y corrobora lo expuesto, la obligación que impone el segundo párrafo del art. 273.4 LEC, consistente en tener que presentar en soporte de papel las copias de los escritos y documentos presentados por vía telemática o electrónica que den lugar al primer emplazamiento, citación o requerimiento del demandado. La finalidad que racionalmente se infiere de ese mandato no es otra que la de trasladar al referido demandado las copias presentadas en papel […]. El hecho de que, por imperativo legal (los sujetos mencionados en el art. 273.3 LEC) tengan que actuar en el proceso sirviéndose de esas vías tecnológicas y que, de acuerdo a lo previsto en el art. 152.2 LEC, ello dé lugar a que los actos de comunicación también se deban de practicar por medios electrónicos, no autoriza a entender, con fundamento en ese deber de relacionarse con la administración de justicia por medios electrónicos o telemáticos, que esas personas y entidades queden constreñidos,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 1 y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expresado, la STC 47/2019, FJ 4 a), llegó a la conclusión de que “la primera citación de la parte demandada aún no personada, a fin de poner en su conocimiento el contenido de la demanda y la fecha de señalamiento de los actos de conciliación y juicio […] debió materializarse por correo certificado con acuse de recibo al domicilio designado por la actora, con independencia de que, una vez ya personada, esta última quedará obligada al empleo de los sistemas telemáticos o electrónicos existentes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sentada en amparo por la STC 47/2019, ha sido seguida ya por las SSTC 102/2019, de 16 de septiembre, también en un proceso laboral, 122/2019, de 28 de octubre, en relación con un proceso civil monitorio y, 129/2019, de 11 de noviembre, en un incidente concursal. Por su vinculación a los poderes públicos tras su publicación en el “BOE” (arts. 40.2 LOTC y 5.1 LOPJ), la Secretaría General de la Administración de Justicia del Ministerio de Justicia ha dirigido incluso una comunicación el 21 de mayo de 2019 a las secretarías de Gobierno del Tribunal Supremo, Audiencia Nacional y Tribunales Superiores de Justicia de las Comunidades Autónomas, citando la STC 47/2019, en su fundamento jurídico 4, para que cuiden “que la doctrina interpretativa de las normas procesales reguladoras del primer emplazamiento de personas jurídicas sentada por el Tribunal Constitucional, cuyo obligado acatamiento impone la Ley Orgánica del Poder Judicial, sea observada en todas las oficinas judiciales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expuesta, resulta aplicable al supuesto que analizamos, de manera que el Juzgado de lo Social núm. 1 de Cartagena debería haber efectuado la primera citación o emplazamiento de la empresa, aún no personada en el procedimiento de despido núm. 655-2017, por correo certificado con acuse de recibo en el domicilio designado por el trabajador, en lugar de realizarla por medios telemáticos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empresa Panadería Confitería La Fama,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fundamentales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23 de mayo de 2018, desestimatorio del incidente de nulidad de actuaciones, y de la providencia que desestima la aclaración solicitada, de 6 de junio de 2018, dictados en el procedimiento de despido núm. 655-2017 por el Juzgado de lo Social núm. 1 de Cartagena.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de despido núm. 655-2017 hasta el momento inmediatamente anterior al de citación para los actos de conciliación y juicio, con nuevo señalamiento de ambos, a fin de que el juzgado pueda proveer de modo respetuoso con el derecho fundamental de defensa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en relación con la sentencia dictada por la Sala Primera en el recurso de amparo núm. 4183-2018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 la Sala, debo manifestar, acogiéndome a la facultad establecida en el artículo 90.2 de la Ley Orgánica del Tribunal Constitucional, mi respetuosa discrepancia con su fundamentación y fallo en los términos que defendí en la deliberación de la Sala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basan en la concurrencia en el presente recurso de amparo de una circunstancia particular que no se produjo en los asuntos resueltos por las SSTC 47/2019, 102/2019, 122/2019 y 129/2019, y que no puede pasar desapercibida; a saber, la afirmación por el juzgado a quo de que la notificación del decreto de admisión de la demanda y citación para los actos de conciliación y juicio, dirigida a la empresa a través de la dirección electrónica habilitada, fue retirada por esta de su buzón electrónico seis días antes de la celebración de los actos para los que había sido citada. En efecto, consta en el libro de actos de comunicación del Juzgado de lo Social núm. 1 de Cartagena que aquella comunicación fue enviada el 3 de octubre de 2017, “recepcionada” el 15 de octubre de 2017 y “retirada por destinatario” el 30 de noviembre de 2017. La aparición de estos datos obliga, a mi juicio, a definir su tratamiento dentro de los parámetros de la doctrina de este Tribunal en materia de actos de comunicación procesal, para luego deducir las debidas repercusiones sobre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debe reiterarse, como señala la sentencia aprobada por la mayoría, que la notificación de la citación para conciliación y juicio, en cuanto que es la primera que se efectúa a la demandada en el proceso laboral, precisamente para lograr su personación, comparecencia y defensa en juicio, no será válida si no se realiza de modo personal ex arts. 155 y 273 LEC, en los términos ya explicados por la doctrina de las SSTC 6/2019 y 47/2019. Este deber de emplazamiento personal no cede ni se desvanece, por tanto, por el hecho de que una indebida notificación a través de la dirección electrónica habilitada haya traído consigo, de facto, el conocimiento de su contenido; circunstancia que no subsanaría la omisión del órgano judicial ni convertiría al emplazamiento por la dirección electrónica habilitada en sustitutivo del personal que resulta del mandato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es menos cierto que si la notificación ha sido conocida por la parte demandada a través de la dirección electrónica habilitada, se está ante una fuente de conocimiento cuyos efectos pueden no ser irrelevantes dentro del proceso, dependiendo del estado en el que se halle este al conocerse dicha comunicación. Por ello, considero que la sentencia debería haber atendido a los criterios de nuestra doctrina acerca de la inexistencia de indefensión en los casos de conocimiento extraprocesal de la litis: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Así, este Tribunal ha señalado [entre otras, SSTC 268/2000, de 13 de noviembre, FJ 4; 181/2015, de 7 de septiembre, FJ 3;137/2017, de 27 de noviembre, FJ 4, y 47/2019, de 8 de abril, FJ 3], en supuestos de procesos seguidos inaudita parte, que “las resoluciones judiciales recaídas en los mismos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SSTC 219/1999, de 29 de noviembre, FJ 2; 7/2000, de 17 de enero, FJ 2; 12/2000, de 17 de enero, FJ 3, y 65/2000, de 13 de marzo, FJ 3). Al respecto no ha de olvidarse que la posible negligencia, descuido o impericia imputables a la parte, o el conocimiento extraprocesal de la causa judicial tramitada supuestamente sin conocimiento del interesado, que vaciaría de contenido constitucional su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pesa sobre la parte que alega indefensión la carga de probar la inexistencia del conocimiento extraprocesal de la existencia del litigio (SSTC 161/1998, de 14 de julio, FJ 4; 178/2000, de 26 de junio, FJ 6; 18/2002, de 28 de enero, FJ 7; 53/2003, de 24 de marzo, FJ 4, y 246/2005, de 10 de octubre, FJ 4): “no le es exigible que pruebe dicha ignorancia, dada la imposibilidad de probar un hecho negativo” (STC 195/2007, de 11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Por el contrario, es el órgano judicial que declara la realidad de ese conocimiento extraprocesal el que ha de sostener tal afirmación “mediante una prueba suficiente, que no excluye las reglas del criterio humano que rigen la prueba de presunciones” [entre otras, SSTC 124/2006, de 24 de abril, FJ 2; 241/2006, de 20 de julio, FJ 4 c); 79/2009, de 23 de marzo, FJ 2 c); 136/2014, de 8 de septiembre, FJ 2, y 167/2015, de 20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principio, es prueba suficiente de la fecha de lectura de la notificación enviada al buzón asociado a la dirección electrónica habilitada, el certificado emitido por el organismo emisor en el que así se hace constar, en tanto dicho sistema telemático cuenta con las notas de identificación, autenticación, confidencialidad y seguridad, garantizadas por las normas que lo regulan (Orden PRE/878/2010, de 5 de abril, arts. 5, 6 y 8). Se trata de un documento público administrativo, con valor probatorio, aunque susceptible de prueba en contrario de su contenido (art. 319.2 LEC), si se alegase el error de los datos. En ese sentido, la dirección electrónica habilitada no es un sistema a salvo de posibles fallos, que, ciertamente, pueden presentarse, como lo prueba la propia página web de la dirección electrónica habilitada al incluir un apartado orientativo de “errores y soluciones” (https://notificaciones.060.es/PCPublic_publicInfo.action?to=faq).</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Cuando la parte (demandado o ejecutado) que no ha sido emplazada personalmente tiene conocimiento extraprocesal del litigio abierto en su contra, asume, conforme a nuestra doctrina, la carga de generar la oportuna reacción (STC 138/2003, de 14 de julio, FJ 2), en el sentido de personarse e intervenir en el proceso, instando el recurso que fuera procedente si dispusiera de plazo para ello (STC 185/1997, de 10 de noviembre, FJ 1), o, en su caso, mediante la solicitud de nulidad de actuaciones (STC 126/2006, de 24 de abril,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pueden darse estas diferentes situaciones: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Si se trata de la comunicación de la primera citación o emplazamiento a través de la dirección electrónica habilitada, puede suceder, en primer lugar, que el destinatario no llegue a abrir el buzón asociado, o lo abra cuando ya hubiera transcurrido el plazo o trámite para el que era convocado. En este caso, o bien cabe recurso o bien solicitud de nulidad: el órgano judicial habría vulnerado su derecho a la tutela judicial efectiva, pues la primera comunicación debe realizarse por correo certificado con acuse de recibo y la parte no habría tenido un conocimiento de la citación que le permitiera actuar en consecuencia (SSTC 47/2019 y posteriores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puede ocurrir que el buzón de la dirección electrónica habilitada se abra por el destinatario estando todavía dentro de plazo para realizar el consiguiente acto procesal (generalmente comparecencia o presentación de escrito). Ello no implicará que la notificación así realizada sea válida, tal y como venimos diciendo, pero sí que, en virtud de ese conocimiento extraprocesal deba personarse la parte antes de la expiración del plazo —salvo imposibilidad material— y pedir que se le practique el emplazamiento o citación en debida forma, con nueva convocatoria del acto oral de que se trate. Pende pues, del interés de la parte manifestar la situación de indefensión, correspondiendo al órgano judicial proveer la efectividad de su derecho de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Si la parte, sin embargo, se personara con posterioridad al cierre del plazo procesal, y negara que hubiera llegado a abrir el correo de la dirección electrónica habilitada, pese a lo afirmado por el órgano judicial, con base en la certificación emitida por el sistema, tendría derecho a la práctica de una prueba pericial informática contradictoria, cuyo objeto sería determinar la veracidad de la huella electrónica generada por el sistema (art. 7 de la Orden PRE 878/2010); prueba pertinente (art. 24.2 CE) para evitar la indefensión de la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litigio, la circunstancia de que la demandada en la instancia llegara a conocer la comunicación en la dirección electrónica habilitada dentro del plazo para la citación a los actos de conciliación y juicio, fue controvertida por la parte en tiempo y forma, al alegar en el escrito planteando el incidente de nulidad que no había accedido al correo de la dirección electrónica habilitada, y al pedir, en la fundamentación y en otrosí del escrito, la autorización al juzgado para la práctica de una prueba pericial informática para acreditar la realidad de lo acontecido.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esta solicitud de prueba pertinente, el órgano judicial respondió que “no ha lugar a lo solicitado”, sin explicación alguna del porqué de tal denegación.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arreglo a lo expuesto, el conocimiento extraprocesal debe probarse sin sacrificio del derecho de defensa y contradicción del demandado o ejecutado. Habiéndose negado dicho conocimiento al resolverse el incidente de nulidad de actuaciones, el órgano judicial no permitió esclarecer esta relevante circunstancia, lo que supuso un perjuicio para el justiciable. Incluso, según el libro de actos de comunicación del Juzgado de lo Social núm. 1 de Cartagena, el acceso al contenido de la notificación se habría producido pasados con exceso los diez días de plazo cuyo transcurso determinaría que la notificación se entendería rechazada (art. 10.1 e) de la Orden PRE 878/2010, de 5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el presente caso se está ante un primer emplazamiento realizado a través de la dirección electrónica habilitada, y no de manera personal por cédula, como exige la ley y la doctrina de este Tribunal (SSTC 6/2019, 47/2019 y posteriores de aplicación). Por añadidura, el efectivo conocimiento de la notificación a través de la dirección electrónica habilitada no puede darse por cierto en las circunstancias descritas. Por todo ello la sentencia debería haber concluido en su fallo que se ha producido la vulneración de los derechos de la demandante de amparo a no padecer indefensión (art. 24.1 CE) y a la utilización de la prueba pertinente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noviembre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