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3130-2017, promovido por don Alberto Ordóñez Martín y doña Nuria Casado Barrio contra la sentencia núm. 33/2017 de la Sala de lo Civil y Penal del Tribunal Superior de Justicia de Madrid de fecha 4 de mayo de 2017, recaída en el procedimiento de anulación de laudo arbitral núm. 63-2016, contra la providencia de 8 de junio de 2017 por la que se inadmite el incidente de nulidad promovido frente a la citada sentencia, contra el auto de la Sala de lo Civil y Penal del Tribunal Superior de Justicia de Madrid de fecha 3 de mayo de 2017 por el que se desestima el incidente de nulidad de actuaciones interpuesto por los demandantes de amparo frente al auto de 4 de abril de 2017, así como contra este último.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junio de 2017, don Alberto Ordóñez Martín y doña Nuria Casado Barrio presentaron escrito por el que interpusieron demanda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antecedentes procesales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en amparo celebraron con fecha de 1 de junio de 2014 un contrato de arrendamiento de vivienda, en cuya estipulación octava se pactó someter cualquier discrepancia al arbitraje de la Asociación Europea de Arbitraje (en adelante, AEADE).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arrendadores, alegando el impago de varias mensualidades, instaron el arbitraje acordado, dictándose laudo arbitral por el árbitro don Rafael Illescas Rojas en fecha 20 de junio de 2016, en el que acordaba declarar resuelto el contrato y condenar a los demandados al pago de las rentas más sus intereses, a desalojar la vivienda en el plazo de un mes y al abono del suministro de agua y de las costas arbitrales.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arrendatarios interpusieron demanda interesando la anulación del laudo ante la Sala de lo Civil y Penal del Tribunal Superior de Justicia de Madrid. Invocaban el carácter abusivo de la cláusula de sumisión a arbitraje, afirmando su condición de consumidores y la de profesionales del sector de arrendamiento inmobiliario de los arrendadores. Se afirmaba en la demanda que el convenio arbitral contenía una cláusula predispuesta o de adhesión, con fórmulas que aparecían publicadas en la web de AEADE, siendo ello contrario al art. 90.1 del texto refundido de la Ley general para la defensa de los consumidores y usuarios y otras leyes complementarias, aprobado por Real Decreto Legislativo 1/2007, de 16 de noviembre, con infracción del art. 57.4 del mismo cuerpo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8 de noviembre de 2016, los arrendadores se opusieron a la demanda negando su condición de empresarios, así como la existencia de desequilibrio alguno entre los contratantes.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16 de diciembre de 2016, el órgano judicial acuerda la admisión de determinadas pruebas y la celebración de la vista, dictándose en fecha de 31 de enero de 2017 nuevo auto por el que se acordó dar traslado a las partes para que se pronunciasen sobre la posible infracción del orden público como causa de nulidad del laudo. Así, la sala del Tribunal Superior de Justicia, citando su sentencia núm. 55/2016, de 19 de julio, observa ya no el problema sobre la cláusula de sumisión expresa al arbitraje, sino una posible falta de imparcialidad objetiva de la corte arbitral. Considera que AEADE (dedicada al fomento de la mediación y del arbitraje) está vinculada con la asociación Arrenta (cuyo objeto es promover el acceso de los ciudadanos a viviendas dignas de alquiler), que fue quien asesoró a los recurrentes en las negociaciones contractuales y en el arbitraje, así como les facilitó el modelo de contrato de arrendamiento discutido. Se acredita la coincidencia de los socios de ambas asociaciones (entre ellos, del presidente) y la semejanza de sus estatutos, destacándose además la falta de provisión de fondos por los demandantes a favor de AEADE, ni su exigencia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demandada interpuso recurso de reposición contra el referido auto, por entender que con esta decisión el tribunal se constituía en juez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13 de febrero de 2017, ambas partes presentaron un escrito conjunto, manifestando al órgano judicial haber alcanzado un acuerdo para la solución del litigio, solicitando la terminación del procedimiento de anulación por satisfacción extrajudicial, así como la suspensión del plazo para la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dos últimos escritos citados —recurso de reposición y escrito conjunto de las partes solicitando la terminación del procedimiento— tuvieron entrada en el órgano judicial el 13 de febrero de 2017, víspera del señalamiento previsto para el día 14 de febrero de ese año, lo que justificó la suspensión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22 de marzo de 2017, el recurso de reposición fue desestimado, y, por diligencia de ordenación del siguiente día 23 de marzo de 2017, se señaló como nueva fecha para la vista el día 26 de abril de 2017. Para el órgano judicial, la iniciativa probatoria admitida no contradice lo dispuesto en la ley, sino que al contrario por imperativo del art. 14 CE cumple la obligación de conocer su propio precedente para decidir en su caso si lo mantiene o no en un asunto análogo.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Solicitado el archivo de la causa por desistimiento de ambas partes, la petición fue rechazada por auto de 4 de abril de 2017. Entendió la sala con cita de sus propias sentencias [sentencia del Tribunal Superior de Justicia de Madrid 62/2015, de 17 de septiembre, FJ 1 bis)] que, sin perjuicio de las facultades generales de disposición de las partes en el proceso civil, el objeto del procedimiento de anulación de laudos no es disponible, ya que existe un interés general en depurar aquellos que sean contrarios al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una vez que se incoa un proceso de anulación de laudo arbitral por motivos apreciables de oficio, las partes no pueden disponer de la acción de anulación, sustrayendo al tribunal el ejercicio de una competencia indeclinable. Esta facultad no es otra que la de verificar si concurre o no la lesión de intereses tan generales como son la preservación del orden público y, en particular, la necesidad de que el procedimiento arbitral se desenvuelva con arreglo a las elementales exigencias de audiencia y contradicción. Intereses generales cuya protección, según la sala, la ley impone al tribunal de oficio, tal como tiene declarado en su sentencia de 17 de septiembre de 2015 o en el auto de 17 de septiembre de 2015. Así, señala que “en el caso, la causa de anulación invocada por la actora es la radical nulidad del convenio arbitral —art. 41.1 a) de la Ley de arbitraje—, dado que la suscripción del convenio sería abusiva en tanto que prohibida por la normativa tuitiva de los consumidores. La eventual causa de anulación puesta de manifiesto por esta sala guarda relación, como queda dicho, con la infracción del orden público, apreciable de oficio por disposición expresa del art. 41.2 de la Ley de arbitraje. Y es más, aunque en una primera aproximación pudiera pensarse que el motivo de anulación invocado por los demandantes no es apreciable de oficio ex art. 41.2 de la Ley de arbitraje, sin embargo no cabe ignorar que, en numerosas ocasiones la alegación de invalidez del convenio está indisolublemente vinculada —por razón de los hechos y/o argumentos en que se sustenta tal causa de nulidad, más allá de su mera denominación— a la tutela del orden público y/o de intereses generales cuya protección y salvaguarda no puede ser declinada. Tal es el caso que nos ocupa, señaladamente puesto de manifiesto por aquella doctrina del Tribunal de Justicia de la Unión Europea que, en garantía de los consumidores, obliga a los tribunales de la Unión a apreciar de oficio la nulidad de convenios arbitrales que hayan de ser calificados como abusivos”.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Tribunal Superior de Justicia de Madrid, como también apuntó en sus sentencias de 23 de octubre de 2015 y 2 de noviembre de 2016, no entenderlo así sería tanto como vaciar de contenido la prescripción terminante del art. 41.2 de la Ley de arbitraje, que no puede quedar a la voluntad de las partes, ya que prevalece el interés público asociado a la resolución de la demanda de anulación que la propia ley impone. Con base en todo lo anterior, concluye que no es posible poner fin a un proceso de nulidad del laudo, aunque las partes hayan llegado a un acuerdo. Finaliza reconociendo que con esta valoración se acentúa claramente el control jurisdiccional sobre el arbitraje, pero se justifica en la preservación ex officio del orden público, motivo que trasciende a la simple voluntad de las partes y a su poder de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fue objeto de un voto particular del presidente de la sala, que entiende que debe accederse al archivo solicitado por tratarse de una decisión sometida a la propia voluntad de las partes y no contravenir precepto legal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el anterior auto, la parte demandada planteó, en fecha de 19 de abril de 2017, incidente extraordinario de nulidad de actuaciones, al que se adhirió la parte actora. Alegaban vulneración del “derecho fundamental a la libertad constitucional” (sic) y a la tutela judicial efectiva por infringirse los arts. 9.1, 2 y 3; 16.1; 17.1; 24.1; 106.1 y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Llegada la fecha señalada, 26 de abril de 2017, se celebró la vista sin la comparecencia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incidente excepcional de nulidad de actuaciones se resolvió por auto desestimatorio de fecha de 3 de mayo de 2017, al no apreciarse vulneración de derecho fundamental alguno, siendo las alegaciones de la parte —a juicio del tribunal— mera repetición de las formuladas al instar el archivo de la causa. Reitera que “existe un interés general prevalente, in casu la preservación del orden público, que hace que esos acuerdos [extrajudiciales] no puedan ser utilizados —sin perjuicio de la eficacia que puedan tener inter partes— como cobertura fraudulenta —en fraude de ley— para evitar que un tribunal cumpla con el deber indeclinable que le asiste, ope legis, de verificar si el objeto indisponible que ante él está sometido, la vulneración del orden público como causa de anulación, debe entenderse existente, o no; y máxime, insistimos, cuando la Ley de arbitraje patria (art. 41.2) y la normativa internacional le imponen incluso el deber de apreciar de oficio la concurrencia de tal motivo de nulidad”. Para la sala, además, “no vale decir que lo único que se debate aquí es el cumplimiento de un contrato de arrendamiento de vivienda, lo cual es ajeno a toda idea de interés general aspecto de por sí desmentido por la propia legislación arrendaticia (arts. 6 y concordantes de la Ley de arrendamientos urbanos): lo que se ha debatido en la causa, aquello sobre lo que se ha alegado y practicado abundante prueba, es si, con ocasión de tal contrato, se ha llevado a cabo un arbitraje prohibido en las relaciones de consumo por normativa con rango de ley, y si se ha infringido el principio de igualdad en la ratificación del convenio arbitral: decir que tales cuestiones no afectan al orden público o, más ampliamente, al interés general en que el arbitraje se desarrolle con las debidas garantías —como ‘equivalente jurisdiccional’ que es—, por el hecho de que se hayan sometido a la consideración de la sala al hilo de un contrato sobre materia disponible sería tanto, lisa y llanamente, como dar por buena una patente ‘petición de principio’: por definición, la controversia que se somete a arbitraje ha de versar sobre materias de libre disposición —art. 2.1 de la Ley de arbitraje—, pero esto no significa, con toda evidencia, que lo que dé origen y suceda en el procedimiento arbitral sea igualmente disponible siempre y en todo caso: un postulado semejante contraviene frontal, clara e inequívocamente la dicción terminante de los arts. 41.1 f) y 41.2 de la Ley de arbitraje, y de los correlativos preceptos de la Ley modelo sobre comercio electrónico de la Comisión de las Naciones Unidas para el Derecho mercantil internacional y del Convenio de Nueva York de 1958, por citar solo dos ejemplos paradigmáticos de normas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el auto fue objeto de voto concurrente del presidente del tribunal que, a pesar de sostener que procedía el archivo del procedimiento, entiende que la decisión de la mayoría es una de las posibilidades de interpretación de la legalidad y, por tanto, no puede entenderse vulnerado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de 4 de mayo de 2017 se dictó sentencia, estimando la demanda de nulidad del laudo arbitral, por entender que se había dictado con manifiesta pérdida de la imparcialidad objetiva. A este respecto se destaca que “están acreditados tanto la labor de asesoramiento de AEADE a una de las partes intervinientes en el procedimiento arbitral como la identidad de intereses entre la corte de arbitraje AEADE y la entidad comercializadora de los contratos de adhesión con cláusula de sumisión a arbitraje (Arrenta), de tal modo que es fundado, conforme a la razón prudente, sostener que, en estas situaciones, falta la imparcialidad objetiva y/o la apariencia de neutralidad de la corte de arbitraje, con la consiguiente lesión del orden público por el laudo dictado en esas condiciones y, como hemos apuntado, con directa incidencia en la validez misma del convenio arbitral, consentido por una de las partes con clara quiebra del principio de igualdad a la hora de emitir el consentimiento, pues no cabe olvidar que la voluntad válida de someterse a arbitraje es aquella que parte de la base de que se acepta la sumisión a la decisión de un tercero independiente e imparcial y a la administración del arbitraje por una institución que también lo sea”. Entiende el órgano judicial que “en estas circunstancias, no es admisible la renuncia tácita a exigencias indeclinables del principio de igualdad en aplicación del art. 6 de la Ley de arbitraje; este artículo 6 parte de la premisa del conocimiento durante el procedimiento arbitral y no denuncia en el mismo de la infracción de alguna norma dispositiva o de algún requisito del convenio arbitral —in casu, el conocimiento del asesoramiento y de la comunidad de intereses—; es evidente —lo hemos dicho— que no puede ser renunciada la vulneración del principio de igualdad porque no es una norma dispositiva; es un criterio de orden público esencial en el arbitraje, si se ha de respetar su calidad de ‘equivalente jurisdiccional’, resultando, por ello, de todo punto irrenunciable”. Por ello concluye que “procede estimar este motivo de anulación al amparo del art. 41.1 f) de la Ley de arbitraje, si bien precisando, en recta aplicación del iura novit curia, que los hechos en que sustenta la nulidad tienen verdadera y real incidencia en la causa a) del art. 4.1.1 de la Ley de arbitraje —también invocada en la demanda—; el convenio ha sido suscrito en una inadmisible situación de preeminencia de una de las partes sobre la otra respecto de la entidad a la que, en la cláusula de sumisión, se encomendaba la administración del arbitraje, que adolece del desinterés objetivo constitucionalmente exigible. En consecuencia, el laudo no solo infringe el orden público, sino que, en las circunstancias expuestas, también se ha de considerar que el convenio arbitral es en sí mismo radicalmente nulo. La estimación, en los términos indicados, de este motivo hace improcedente el análisis de la causa de anulación alegada en relación con la validez de un convenio que ya hemos declarado radicalmente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Planteado nuevo incidente excepcional de nulidad de actuaciones, alegándose la misma vulneración del derecho fundamental a la tutela judicial efectiva (art. 24.1 CE), por el rechazo de la petición conjunta de archivo del procedimiento por satisfacción extraprocesal, fue inadmitido por providencia de 8 de junio de 2017, al entender que se trataba de una pretensión “repetidamente denegada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denuncian en su demanda de amparo varias vulneraciones de derechos fundamentales. Así, en primer lugar, impugnan el auto de 3 de mayo de 2017 que resuelve el primer incidente de nulidad de actuaciones, por vulneración del derecho a la tutela judicial efectiva (art. 24.1 CE), en relación con los arts. 1.1, 9.2, 16, 17 y 117.1 CE. Según se alega, la decisión judicial ha vulnerado la “libertad constitucional” (sic) de las partes al disponer del objeto del proceso civil en contra de lo acordado por las mismas. A su juicio, la sala se ha convertido en “juzgador omnímodo” hasta quebrar sus propios límites jurisdiccionales en detrimento de la libertad de las partes de disponer del proceso como les reconoce la Ley de enjuiciamiento civil (en adelante, LEC). Señalan que no existe norma alguna que impida la terminación por satisfacción extraprocesal y tampoco razones de interés general, pues en este caso concreto se está en presencia del ejercicio de una acción de resolución de contrato de arrendamiento urbano y, por consiguiente, de una cuestión estrictamente patrimonial que no trasciende a las partes ni afecta a terceros, por lo que difícilmente puede entenderse que exista un interés público que pudiera verse afectado por la declaración de terminación del procedimiento de nulidad del laudo arbitral que dirimía la controversia entre los contratantes.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aduce la vulneración del derecho a la tutela judicial efectiva (art. 24.1 CE, en relación con los arts. 19 y ss. LEC) y del principio de contradicción procesal, al haber dispuesto y resuelto el órgano judicial sobre una cuestión litigiosa ya fenecida por voluntad de los litigantes. Entienden los recurrentes —con apoyo en las SSTC 57/1993, de 15 de febrero, y 13/2005, de 31 de enero, y el ATC 159/2011, de 21 de noviembre—, que la satisfacción extraprocesal de la pretensión por el acuerdo alcanzado por las partes hace desaparecer su interés en el procedimiento y, por consiguiente, el juez no puede apartarse de lo estrictamente solicitado. Añaden que, no existiendo causa legal para que el órgano judicial desoiga la voluntad de las partes, el haber dictado una sentencia incongruente por exceder los términos del debate fijado por ellos, hace obvia la lesión del citado derecho fundamental. En este sentido, recuerda que este Tribunal Constitucional en relación con la desaparición sobrevenida del objeto del proceso ha declarado reiteradamente que la satisfacción extraprocesal es uno de los supuestos de terminación que no admite que pueda continuarse con un proceso concluido por transacción más allá de las excepciones legalmente establecidas (STC 133/2007, de 4 de junio, y ATC 400/2005,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invoca la vulneración del derecho a la tutela judicial efectiva (art. 24.1 CE) y del “principio de legalidad procesal y constitucional”, pues se han infringido los arts. 9.1 y 117 CE y arts. 1, 19.1, 22.1 y 442 LEC, en relación con el art. 7 de la Ley Orgánica del Poder Judicial, por quebrantamiento del proceso debido fijado por el legislador según las pautas establecidas por el citado art. 22 LEC. Subraya que el art. 22 LEC establece que cuando, por circunstancias sobrevenidas a la demanda dejare de haber interés legítimo en obtener la tutela judicial pretendida, porque se haya satisfecho fuera del proceso la pretensión del actor, si hubiere acuerdo de las partes, el secretario judicial debe decretar la terminación del proceso. En consecuencia, contrariamente a lo dispuesto en la norma, la sala no solo no decretó la terminación del procedimiento, manifestando su persistencia en dictar sentencia, sino que también eludió aplicar los efectos del art. 442 LEC sobre la inasistencia de las partes a la vista, permitiendo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2018, la Sección Segunda de este Tribunal acordó la admisión a trámite del recurso de amparo tras apreciar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De conformidad con lo dispuesto en el art. 51 LOTC, se acordó dirigir atenta comunicación a la Sala de lo Civil y Penal del Tribunal Superior de Justicia de Madrid para que, en un plazo no superior a diez días, remitiera certificación o copia adverada de las actuaciones correspondientes al procedimiento de nulidad de laudo arbitral núm. 63-2016 y procediera al emplazamiento de quienes hubieran sido parte en el proceso, excepto la parte recurrente en amparo,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24 de julio de 2018 se tienen por recibidos los testimonios de las actuaciones remitidos por la Sala de lo Civil y Penal del Tribunal Superior de Justicia de Madrid, junto con al emplazamiento efectuado a don Alfonso Antonio de las Heras Hernández y a doña Natalia Iakovleva que, una vez transcurrido el plazo, no se personaron en el presente recurso. Con arreglo al art. 52 LOTC, se concedió a las partes personadas y al Ministerio Fiscal el plazo común de veinte días para que, con vista de las actuaciones, formulasen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octubre de 2018 tuvo entrada en este Tribunal el escrito de alegaciones del fiscal ante el Tribunal Constitucional. En él se interesa la estimación del recurso de amparo, imputando la vulneración del derecho a la tutela judicial efectiva (art. 24.1 CE) a los autos de fecha 4 de abril y 3 de mayo de 2017, dictados en el procedimiento de nulidad de laudo arbitral 63-2016, seguido ante la Sala de lo Civil y Penal del Tribunal Superior de Justicia de Madrid, con nulidad de todo lo actuado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comienza sus alegaciones señalando que, a su juicio, lo que los recurrentes enumeran como tres vulneraciones distintas del derecho a la tutela judicial efectiva, debe considerarse tan solo una, relativa a la libre disposición del procedimiento por las partes, libertad que se les ha impedido ejercer con una motivación incorrecta y arbitraria. Para la fiscalía, el segundo motivo denunciado sigue incidiendo en la lesión del derecho a la tutela judicial efectiva y en el argumento dado por el órgano judicial para no acceder a la terminación del proceso, al archivo solicitado, pero no desarrolla ni especifica en qué se basa una posible incongruencia extra petita. Finalmente, en tercer lugar, la parte recurrente invoca el derecho al proceso debido (situándolo en el art. 24.1 CE, en vez de en el art. 24.2 CE), pero en realidad la alusión a tal derecho es solo formal porque reitera el argumento de la incorrecta interpretación por el tribunal de los arts. 22 y 442 LEC, así como el art. 42 de la Ley de arbitraje, aunque la esencia de los argumentos vuelve a poner en entredicho la motivación de las resoluciones impugnadas. Por todo ello, el fiscal entiende que el enjuiciamiento que debe realizarse en el presente recurso de amparo ha de ceñirse exclusivamente a valorar si se ha producido una vulneración del derecho a la tutela judicial efectiva (art. 24.1 CE), en su vertiente de derecho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acotación sobre el objeto del recurso que ab initio lleva a cabo la fiscalía se refiere a las resoluciones efectivamente impugnadas en este recurso. Así, destaca que aunque los recurrentes señalan varias, lo cierto es que, del contenido del recurso, la única decisión que cuestionan es la de denegación de extinción y archivo del procedimiento a la vista de la petición formulada por todas las partes. Por lo tanto, en realidad el objeto de queja ha de centrarse en el auto de 3 de abril de 2017 por el que se denegó el archivo del procedimiento, y el auto de 4 de mayo de 2017, denegatorio de la nulidad de actuaciones del anterior. A su entender, si se ciñe el análisis constitucional a estas dos resoluciones se cumple la doctrina de este Tribunal que viene declarando que cuando son varias las resoluciones judiciales recurridas, se debe acudir a aquella que suponga una mayor retroacción en el iter procesal, pues si es anulado lo más antiguo, ello conlleva la anulación de lo más reciente. En el caso que nos ocupa, si se declararan nulos los autos referidos, y se entiende que procede declarar extinta la relación procesal por desistimiento de las partes, ya no habrá necesidad de analizar la sentencia posterior que anula el laudo, ni la providencia de inadmisión del incidente excepcional de nulidad de actuaciones planteado contra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razones el fiscal entiende que el enjuiciamiento de este recurso de amparo debe limitarse a valorar si una vez instada la nulidad del laudo, el órgano judicial debe proseguir hasta depurar la integridad del proceso arbitral, con independencia de lo que quieran las partes, o, por el contrario, prima el principio de disposición y, por consiguiente, el Tribunal Superior de Justicia vulneró el derecho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el objeto del debate, el fiscal subraya su conformidad con el argumento de la sala sobre su legitimación para analizar de oficio la posible nulidad de un laudo arbitral que pueda ser contrario al orden público [art. 41.2 f) de la Ley de arbitraje]. Sin embargo, discrepa sobre el momento en que lo hizo, pues antes de entrar a resolver tal cuestión había otra pretensión de las partes —la petición de archivo por composición entre ellos— que debía haber resuelto previamente. Es decir, el tribunal hace supuesto de la cuestión pues deniega el archivo porque la transacción podría afectar a intereses generales, pero tal afectación solo la justifica tras constatar que el laudo vulnera el orden público. Por esta razón la fiscalía estima que la sala pasó por alto el poder dispositivo de las partes sobre el procedimiento, poder que, sin embargo, habían ejercitado manifestando su desinterés por el litigio incluso a sabiendas de la posible concurrencia del vicio de parcialidad de la institución de arbitraje que les había trasladado el órgano judicial (remitiéndoles copia de la sentencia de la propia sala núm. 55/2016) y a pesar de ello, siguieron manifestando ese desinterés por la continuación de la causa. Para el fiscal, debió ser en este momento, teniendo en cuenta lo hasta entonces actuado, cuando el tribunal debió resolver, y, si así lo hubiera hecho, difícilmente habría apreciado un interés general, ya que un pronunciamiento sobre el orden público era prematuro. En ese sentido comparte los argumentos de los recurrentes y del voto particular discrepante. A su juicio, tanto la protección del orden público (art. 41.2 de la Ley de arbitraje) como la del interés general (art. 22.1 LEC) efectivamente corresponde a los órganos judiciales, pero ello no impide la posibilidad de desistimiento de las partes, pues solo están prohibidos los acuerdos que perjudiquen a terceros, aquellos que versen sobre materias indisponibles por disposición legal o los que afecten al interés general. En este caso —subraya el fiscal— no hay una prohibición legal respecto al proceso de anulación del laudo, ni provoca perjuicio alguno a tercero y no se aprecia el interés general que se haya garantizado al anular el laudo, anulación que en todo caso solo despliega efectos respecto a las partes y en el supuesto concreto tan siquiera los produce, pues alcanzaron una solución al margen del laudo. La falta de interés por el procedimiento de anulación queda, por lo demás, reiterada, en la falta de comparecencia de las partes a la vista (art. 442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con la sala la reprobación del comportamiento de algunas sociedades o instituciones que participan en estos medios alternativos de composición, como el arbitraje, y su pretensión de anular aquellos laudos arbitrales en los que se detecta algún género de arbitrariedad o de irregularidad. Pero, en este caso, no aprecia una afectación del interés general concebido como el cuestionamiento de la posibilidad de actuar las sociedades, pues la anulación del laudo solo produce efectos para los implicados. Comparte igualmente el voto particular respecto a la afectación a la propia administración de Justicia, y a la eficacia del procedimiento de arbitraje, al que se le obstaculiza poniéndole trabas que en principio no nacen de la ley directamente, como la de que forzosamente deben acabar con sentencia, cuando, por el contrario, el legislador, al justificar la existencia de estos medios alternativos de composición, ha acudido a criterios de facilitación para los ciudadanos, refuerzo de la autonomía de la voluntad de las partes, e incluso de carácter más práctico, desahogar la carga de trabajo de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solicitando que para el restablecimiento del derecho fundamental vulnerado se proceda a declarar la nulidad de las resoluciones impugnadas con retroacción al momento anterior a dictarse.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ha formulado alegaciones la parte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junio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la Sala de lo Civil y Penal del Tribunal Superior de Justicia de Madrid de fecha 4 de mayo de 2017, recaída en el procedimiento de nulidad de laudo arbitral núm. 63-2016, la providencia de 8 de junio de 2017 por la que se inadmite incidente de nulidad planteado por los recurrentes contra la citada sentencia y la sentencia, así como el auto de la Sala de lo Civil y Penal del Tribunal Superior de Justicia de Madrid, de fecha 3 de mayo de 2017, por el que se desestima el incidente de nulidad de actuaciones promovido contra el auto de 4 de abril de 2017, que denegó el archivo de la causa solicitado por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negativa del tribunal a atender su solicitud de archivo del procedimiento vulneró su derecho a la tutela judicial efectiva (art. 24.1 CE), en su vertiente de derecho a una resolución motivada no incursa en irrazonabilidad, arbitrariedad o error patente. Así, sostienen que en el supuesto sometido a la consideración del órgano judicial no existe norma legal alguna que impida la terminación por satisfacción extraprocesal y tampoco razones de interés general, pues se está en presencia del ejercicio de una acción de resolución de contrato de arrendamiento urbano y, por consiguiente, de una cuestión estrictamente patrimonial que no trasciende a las partes ni afecta a terceros, por lo que difícilmente puede entenderse que exista un interés público que pudiera verse afectado por la declaración de terminación del procedimiento de nulidad del laudo arbitral que dirimía la controversia entre los contratantes.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entiende que debe estimarse el recurso de amparo, pues si bien es loable el esfuerzo del tribunal por proteger el orden público, lo cierto es que a las partes ha de reconocérseles el poder de disposición sobre el proceso de anulación de los laudos arbitrales y en este caso concreto no existía tan siquiera afectación del interés general. Por ello, debe apreciarse que las resoluciones impugnadas han vulnerado el derecho a la tutela judicial efectiva (art. 24.1 CE) de los demandantes, en cuanto no se les permitió ejercer su derecho a desistir del procedimiento al haber alcanzado un acuerdo transaccional, debido a una distorsionada interpretación de la noción de orden público como causa de anulación del laudo arbitral (art. 41.2 de la Ley de arbitraje). Señala en este aspecto que tanto la protección del orden público, como la del interés general (art. 22.1 LEC) efectivamente corresponde a los órganos judiciales, pero ello no impide la posibilidad de desistimiento de las partes, pues solo están prohibidos los acuerdos que perjudiquen a terceros, aquellos que versen sobre materias indisponibles por disposición legal o los que afecten al interés general, lo que no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valorar el fondo del asunto, debemos pronunciarnos sobre las alegaciones del Ministerio Fiscal relativas a la necesidad de concretar las vulneraciones de derechos fundamentales invocadas en el recurso de amparo, así como las resoluciones judiciales afectadas por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le asiste la razón al fiscal cuando expone que las quejas de los recurrentes pueden concentrarse en la vulneración del derecho a la tutela judicial efectiva (art. 24.1 CE), en su vertiente de derecho a una resolución motivada no incursa en irrazonabilidad, arbitrariedad o error patente, pues, al fin y al cabo, van referidas todas ellas a la negativa del órgano judicial de archivar el procedimiento una vez que las partes alcanzaron un acuerdo de resolución del conflicto que mantenían. Ha sido, en definitiva, una interpretación extensiva e injustificada del concepto de orden público contenido en el art. 41.2 f) de la Ley de arbitraje realizada por la Sala de lo Civil y Penal del Tribunal Superior de Justicia de Madrid lo que ha impedido a los recurrentes ejercer su derecho de disposición sobre el objeto del proceso de anulación del laudo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hemos de coincidir con el fiscal en su observación acerca de la innecesaria extensión de las resoluciones judiciales impugnadas. De una lectura atenta del escrito de demanda se puede concluir, sin especial dificultad, que, aunque los demandantes imputan la lesión del derecho fundamental a la tutela judicial efectiva, en primer lugar, al auto de fecha de 3 de mayo de 2017, desestimatorio del incidente de nulidad de actuaciones contra el auto denegatorio del archivo del procedimiento, de 4 de abril de 2017, en segundo término, a la sentencia de la Sala de lo Civil y Penal del Tribunal Superior de Justicia de Madrid de 4 de mayo de 2017, que anula el laudo arbitral, y, por último, a la providencia de fecha de 8 de junio de 2017, que inadmite el incidente de nulidad planteado contra esta, en realidad, la decisión que cuestionan es la de no haber atendido a la solicitud de archivo del proceso formulada por las partes. En consecuencia, para dar adecuada respuesta a la pretensión de amparo es suficiente con enjuiciar el auto denegatorio del archivo de 4 de abril de 2017 y el de fecha de 3 de mayo de 2017, desestimatorio del incidente de nulidad de actuaciones interpuesto contra aquel. Recordemos que —como alega la fiscalía— hemos declarado reiteradamente que “[n]o puede ignorarse, en este punto, que el orden de tratamiento de las quejas formuladas en amparo, conforme al criterio de mayor retroacción que tantas veces hemos establecido (por todas, recientemente, STC 83/2018, de 16 de julio, FJ 2), obliga a comenzar por la lesión precedente, esto es, a conceder prioridad al examen de aquellas causas que, de prosperar, determinarían la retroacción a un momento procesal anterior, lo que haría innecesario un pronunciamiento sobre las restantes, circunstancia esta que resta trascendencia a la existencia de una lesión (normalmente procesal) posterior acumulada” (STC 171/2019, de 16 de diciembre, FJ 2). Por consiguiente, a fin de asegurar “la más amplia tutela de los derechos fundamentales” y analizando “en todo caso la lesión que otorga especial trascendencia constitucional al presente recurso de amparo” (STC 152/2015, de 6 de junio, FJ 3), debemos dar prioridad al examen de la negativa por el órgano judicial de archivar el procedimiento de anulación del laudo arbitral, lo que tuvo lugar por auto de 4 de abril de 2017, reiterado en el auto de fecha de 3 de mayo de 2017, que desestimó el incidente excepcional de nulidad de actuaciones planteado contra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Antecedentes del caso y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 el objeto de debate y las resoluciones afectadas en este recurso de amparo, la demanda se reduce a determinar si la decisión de la Sala de lo Civil y Penal del Tribunal Superior de Justicia de Madrid de no atender la petición de archivo del proceso por pérdida sobrevenida de objeto y, por consiguiente, de entrar en el fondo de la demanda de anulación del laudo arbitral, vulneró el derecho fundamental de los recurrentes a la tutela judicial efectiva (art. 24.1 CE), en términos de razonabilidad de las resoluciones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hecho, pendiente el proceso de anulación del laudo arbitral, las partes, dado que habían alcanzado un acuerdo transaccional sobre la controversia que afectaba a la pervivencia de su interés en seguir litigando, solicitaron de consuno y por escrito el archivo del proceso por pérdida sobrevenida de objeto. La petición fue formulada expresamente en dos ocasiones, aunque se puede afirmar que existió una tercera tácita, mediante la no comparecencia a la vista oral, hecho determinante por imperio de la ley del desistimiento del proceso (art. 442.1 LEC). Finalmente la pretensión fue reiterada en sendos escritos de nulidad de actuaciones, igualmente rechazados por aquella sala, por auto desestimatorio y providencia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justificó el rechazo de la petición de archivo con el argumento de que no se puede otorgar la misma virtualidad a un acuerdo extraprocesal alcanzado en un procedimiento de anulación de laudo arbitral respecto al que existe en otros procesos civiles, pues —en su opinión— en aquel no rige el principio dispositivo. En consecuencia, entiende que para cumplir con su deber legal de resolver (art. 117 CE), el órgano judicial debe comenzar enjuiciando si cabe o no homologar una transacción cuando pende una demanda cuya pretensión se basa en una infracción del orden público [art. 41.2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 premisa, la sala entra a analizar si la transacción está incursa en alguna prohibición legal, si conculca el interés general o si perjudica a tercero, cuestión que no puede desvincularse de la naturaleza del proceso que se ventila, puesto que la transacción no es admisible cuando el objeto del proceso es indisponible. Para el órgano judicial —como ha quedado transcrito en los antecedentes de hecho de esta resolución— el objeto del proceso no es exclusivamente el cumplimiento del contrato de arrendamiento, sino que se centra en la infracción del orden público en el procedimiento arbitral al que se sometieron los contratantes para dirimir las diferencias surgidas de su relación arrendaticia, pues existiendo conflicto de intereses entre la corte arbitral y aquellos que asesoraron a los arrendatarios, la imparcialidad de la primera queda en entredicho. Tal es el motivo —a su juicio— que le obliga de oficio a entrar en el fondo de la demanda de nulidad planteada y no puede quedar a lo que resulte del poder de disposición, so pena de vaciar de contenido lo dispuesto por el art. 41.2 de la Ley de arbitraje, sin perjuicio de los acuerdos de naturaleza patrimonial a que las partes puedan llegar en relación con el cumplimiento del contrato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valorar si la decisión judicial recurrida vulneró el derecho a la tutela judicial efectiva del art. 24.1 CE, en su vertiente de derecho a la motivación de las resoluciones judiciales, conviene recordar en primer término que, según es consolidada doctrina constitucional, el derecho reconocido en el art. 24.1 CE no garantiza la corrección jurídica de la interpretación y aplicación del Derecho llevada a cabo por los jueces y tribunales, pues no existe un pretendido derecho al acierto judicial en la selección, interpretación y aplicación de las normas, salvo que afecte al contenido de otros derechos constitucionales. Ahora bien, lo que, en todo caso, sí garantiza el art. 24.1 CE es el derecho a obtener de los órganos judiciales una resolución motivada, es decir, que contenga los elementos y razones de juicio que permitan conocer cuáles han sido los criterios jurídicos que fundamentan la decisión y que la motivación esté fundada en Derecho, exigencia que no queda cumplida con la mera emisión de una declaración de voluntad en un sentido u otro, sino que debe ser consecuencia de una exégesis racional del ordenamiento jurídico y no fruto de la arbitrariedad (por todas, STC 142/2012, de 2 de julio, FJ 4). Pero también hemos declarado en multitud de ocasiones que una resolución judicial vulnera el derecho a la tutela judicial efectiva cuando el razonamiento que la funda incurre en tal grado de arbitrariedad, irrazonabilidad o error que, por su evidencia y contenido, sean tan manifiestos y graves que para cualquier observador resulte patente que la resolución de hecho carece de toda motivación o razonamiento. En estos casos, ciertamente excepcionales,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(por todas, SSTC 214/1999, de 29 de noviembre, y 133/2013, de 5 de junio,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 pretensión de amparo: apreciación de la vulneración del derecho a la tutela judicial efectiva sin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que acabamos de recordar, debemos dilucidar ahora si la motivación dada por el órgano judicial para no dar virtualidad al acuerdo transaccional alcanzado por las partes, decidiendo continuar el proceso en contra de la voluntad concorde de ambas de ponerle fin, es conforme con nuestro canon constitucional de motivación ex art. 24.1 CE. Dicho de otro modo, al igual que en otros supuestos semejantes, debe insistirse también ahora en que únicamente nos corresponde comprobar si la interpretación de las normas procesales efectuada por las resoluciones impugnadas es o no respetuosa con el derecho a la tutela judicial efectiva de los demandantes de amparo y, en particular, como antes se ha subrayado, si esa interpretación revela un rigor o formalismo exagerado en relación con los fines que trata de preservar y el sacrificio que comporta y, en consecuencia, acaba por convertir en impracticable el derecho a la disponibilidad del proceso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la decisión impugnada es, cuando menos, irrazonable y vulnera el derecho a la tutela judicial efectiva sin indefensión (art. 24.1 CE). En efecto, las partes en litigio solicitaron de consuno el archivo del procedimiento —con efectos equivalentes al desistimiento por pérdida sobrevenida de interés en continuar con el mismo—, dado que se había alcanzado un acuerdo de satisfacción extrajudicial cuya homologación igualmente se solicitó. La sentencia rechaza la solicitud de archivo al entender, primero, que no cabe aplicar el art. 22 LEC en el procedimiento de anulación de laudos arbitrales, dado que el procedimiento concluyó ya con el laudo, siendo el objeto del proceso de anulación del laudo otro distinto al procedimiento arbitral, en sentido estricto (que es al que alcanzaría en su caso el pacto logrado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razonamiento, que no se basa en norma procesal alguna, la sala evita entrar a decidir una cuestión que, a priori, es perfectamente admisible en este tipo de procedimientos. A diferencia de lo razonado, la petición de archivo pretende poner de relieve la pérdida de interés en proseguir con el procedimiento de anulación, como consecuencia del acuerdo alcanzado; la conclusión de los autos recurridos es forzada dado que, en efecto, el objeto del arbitraje fue decidido ya en el laudo, pero lo que parece incontrovertible es que es la voluntad de evitar la ejecución del laudo y de obtener su revocación lo que justifica el procedimiento de anulación. En consecuencia, no se puede afirmar de manera tan categórica que las partes no puedan alcanzar un acuerdo posterior al laudo ni que, de dicho acuerdo, no se pueda entender que tanto demandante como demandada decaigan en su interés en seguir litigando. Mediante tal línea argumentativa se llega a negar el carácter subjetivo de los derechos que se ejercen en el proceso de anulación de laudos, otorgando a las partes tan solo el poder de desencadenar el proceso, pero sin poder hacer valer, a posteriori, los cambios sobrevenidos que afecten a su interés para obtener la sentencia. Por el contrario, ha de entenderse que ello entra dentro del terreno del poder de disposición de las partes en un proceso civil, como lo es el proceso de anulación del laudo arbitral, sin que exista norma legal prohibitiva a dicho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recordemos que el proceso civil regulado en la Ley 1/2000, de 7 de enero, se inspira en el principio básico de disposición de las partes para regular sus intereses privados o, lo que es lo mismo, para iniciar la actividad jurisdiccional, determinar el objeto del proceso y ponerle fin en el momento que estimen conveniente, sin necesidad de esperar a la sentencia y siempre que la relación jurídica discutida responda únicamente a una naturaleza subjetiva-privada. A este principio dispositivo hace referencia el art. 19 LEC, que se encuadra dentro del capítulo IV, cuyo título, “Del poder de disposición de las partes sobre el proceso y sobre sus pretensiones”, pone ya de relieve cuál es la clave sustancial sobre la que gira el proceso civil. La misma exposición de motivos se expresa en estos términos al declarar que “la nueva Ley de enjuiciamiento civil sigue inspirándose en el principio de justicia rogada o principio dispositivo, del que se extraen todas su razonables consecuencias, con la vista puesta, no solo en que, como regla general, los procesos civiles persiguen la tutela de derechos e intereses legítimos de determinados sujetos jurídicos, a los que corresponde la iniciativa procesal y la configuración del objeto del proceso, sino en que las cargas procesales atribuidas a estos sujetos y su lógica diligencia para obtener la tutela judicial que piden, pueden y deben configurar razonablemente el trabajo del órgano jurisdiccional en beneficio de todos. De ordinario, el proceso civil responde a la iniciativa de quien considera necesaria una tutela judicial en función de sus derechos e intereses legítimos”. Es cierto que la forma natural de finalización del proceso civil es mediante sentencia dictada como consecuencia de un debate contradictorio entre las partes, lo que presupone que el conflicto persiste hasta el final del proceso. Ahora bien, fruto precisamente de ese poder de disposición de las partes que consagra el principio dispositivo, el proceso puede finalizar antes de dictarse sentencia a través de una resolución judicial que, sin entrar a resolver sobre el fondo del asunto, refleje la voluntad de las partes de ponerle fin, por no subsistir el interés legítimo que subyace en la pretensión de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tratarse de un principio básico que rige el régimen jurídico del proceso civil, las decisiones recurridas (especialmente el auto de 4 de abril de 2017, fundamento jurídico 2) parten del error de entender que la voluntad de las partes se dirigía a disponer del objeto del procedimiento de anulación (que se integra por las causas de nulidad invocadas), del cual las partes no pueden disponer libremente cuando está presente un elemento de orden público —lo cual es un argumento correcto—. Por el contrario, resulta obvio que la pretensión era la de manifestar a la sala su ausencia de interés en proseguir con el litigio, al haber obtenido un acuerdo sobre las obligaciones patrimoniales reconocidas en el laudo, cuyo carácter de derecho privado patrimonial no se discute y de ahí su petición de archivo del proceso. En este punto, este Tribunal comparte el argumento de los recurrentes y del Ministerio Fiscal, sostenido también por el voto particular concurrente del auto de 3 de mayo de 2017. Las decisiones recurridas no deslindan el terreno del litigio subyacente (aún pendiente, a pesar de la existencia de un laudo, pues de otro modo no tendría sentido la búsqueda de un acuerdo extrajudicial) del objeto del procedimiento de anulación, obviando que son presupuestos de la estimación de la demanda no solo la existencia del vicio de anulación que se invoca, sino también la existencia del interés legítimo, cuestión esta que pertenece al estricto ámbito subjetivo de las partes, máxime cuando no se acredita la existencia de intereses de terceros en juego. Por esa razón, con independencia de que la causa de pedir de la anulación afecte al orden público o no, es lo cierto que la cuestión de fondo es jurídico-privada y disponible, por lo que, en nuestro sistema procesal civil, para que haya una decisión, se requiere que las partes acrediten su interés en litigar. Podría discutirse la cuestión en caso de petición unilateral de una de las partes, controvertida por la contraria. Pero, en el presente recurso de amparo, demandantes y demandados pidieron al unísono el archivo (desistimiento) del proceso como consecuencia de la pérdida de interés en seguir litigando tras alcanzar el acuerdo transaccional.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ensanchamiento del concepto de “orden público” que realizan las resoluciones impugnadas para llevar a cabo una revisión de fondo del litigio por el órgano judicial, lo que pertenece en esencia solo a los árbitros, desborda el alcance de la acción de anulación y desprecia el poder de disposición o justicia rogada de las partes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huelga recordar ahora que, recientemente, este Tribunal ha declarado en su STC 1/2018, de 11 de enero, FJ 3, que “el mecanismo arbitral, la renuncia al ejercicio del derecho fundamental proviene de la legítima autonomía de la voluntad de las partes, que, libre y voluntariamente, se someten a la decisión de un tercero ajeno a los tribunales de justicia para resolver su conflicto, y ello, correctamente entendido, no implica una renuncia general al derecho fundamental del artículo 24 CE, sino a su ejercicio en un determinado momento, no quebrantándose principio constitucional alguno (SSTC 174/1995, 75/1996 y 176/1996)”. También se ha subrayado que “la impugnación del laudo arbitral es únicamente posible por motivos formales (arts. 40 y ss., de la Ley 60/2003, de 23 de diciembre, de arbitraje), con la consiguiente falta de control judicial sobre la cuestión de fondo. En este sentido, no cabe duda de que una mera revisión formal solo puede ser compatible con las exigencias del artículo 24 CE cuando la decisión arbitral es consecuencia de un verdadero y real convenio arbitral, entendido este como la manifestación expresa de la voluntad de ambas partes de someterse a él y en consecuencia al laudo que se obtenga. Así se afirmó en la STC 174/1995, FJ 3, y se reiteró en la STC 75/1996, FJ 2, ‘ese control excluye las cuestiones de fondo, ya que al estar tasadas las causas de revisión previstas en el citado art. 45, y limitarse estas a las garantías formales sin poderse pronunciar el órgano judicial sobre el fondo del asunto, nos hallamos frente a un juicio externo (STC 43/1988 y sentencias del Tribunal Supremo que en ella se citan) que, como tal, resulta insuficiente para entender que el control judicial así concebido cubre el derecho a obtener la tutela judicial efectiva que consagra el art. 24.1 CE’” (STC 1/2018,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Ley 60/2003, de 23 de diciembre, de arbitraje, configura la institución arbitral como un mecanismo heterónomo de resolución de conflictos, al que es consustancial la mínima intervención de los órganos jurisdiccionales por virtud y a favor de la autonomía de la voluntad de las partes, que han decidido en virtud de un convenio arbitral sustraer de la jurisdicción la resolución de sus posibles controversias y deferir a los árbitros el conocimiento y solución de sus conflictos, que desde ese momento quedan vedados a la jurisdicción por expresa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 claro que la acción de anulación debe ser entendida como un proceso de control externo sobre la validez del laudo que no permite una revisión del fondo de la decisión de los árbitros, “al estar tasadas las causas de revisión previstas en el citado art. 45, y limitarse estas a las garantías formales sin poderse pronunciar el órgano judicial sobre el fondo del asunto, nos hallamos frente a un juicio externo” (SSTC 174/1995, de 23 de noviembre, FJ 3, y 75/1996, de 30 de abril, FJ 2). Por todo ello, ninguna de las causas de anulación previstas en el art. 41.1 de la Ley de arbitraje puede ser interpretada en un sentido que subvierta esta limitación, pues “la finalidad última del arbitraje, que no es otra que la de alcanzar la pronta solución extrajudicial de un conflicto, se vería inevitablemente desnaturalizada ante la eventualidad de que la decisión arbitral pudiera ser objeto de revisión en cuanto al fondo” (ATC 231/1994, de 18 de julio, FJ 3). A ello hay que añadir —a diferencia de lo afirmado por el órgano judicial— que es doctrina del Tribunal de Justicia de la Unión Europea que las “exigencias relativas a la eficacia del procedimiento arbitral justifican que el control de los laudos arbitrales tenga carácter limitado y que solo pueda obtenerse la anulación de un laudo en casos excepcionales” (STJCE de 26 de octubre de 2008, asunto Mostaza Claro, C-168/05).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contravención del “orden público” se establece en el art. 41.1 f) de la Ley de arbitraje como motivo de anulación y en el art. V.2 B) del Convenio de Nueva York de 1958 como causa de denegación del reconocimiento de laudos extranjeros. Ahora bien, el problema que precisamente suscita este asunto es el de qué debe entenderse por orden público o si la interpretación llevada a cabo por el órgano judicial de lo que deba entenderse por orden público es arbitraria e irrazonable y con esa irrazonabilidad se ha vulnerado el derecho de las partes a la motivación razonable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jurisprudencia reiterada de este Tribunal la de que por orden público material se entiende el conjunto de principios jurídicos públicos, privados, políticos, morales y económicos, que son absolutamente obligatorios para la conservación de la sociedad en un pueblo y en una época determinada (SSTC 15/1987, de 11 febrero; 116/1988, de 20 junio, y 54/1989, de 23 febrero), y, desde el punto de vista procesal, el orden público se configura como el conjunto de formalidades y principios necesarios de nuestro ordenamiento jurídico procesal, y solo el arbitraje que contradiga alguno o algunos de tales principios podrá ser tachado de nulo por vulneración del orden público. Puede decirse que el orden público comprende los derechos fundamentales y las libertades garantizados por la Constitución, así como otros principios esenciales indisponibles para el legislador por exigencia constitucional o de la aplicación de principios admitidos internacionalmente.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porque el concepto de orden público es poco nítido se multiplica el riesgo de que se convierta en un mero pretexto para que el órgano judicial reexamine las cuestiones debatidas en el procedimiento arbitral desnaturalizando la institución arbitral y vulnerando al final la autonomía de la voluntad de las partes. El órgano judicial no puede, con la excusa de una pretendida vulneración del orden público, revisar el fondo de un asunto sometido a arbitraje y mostrar lo que es una mera discrepancia con el ejercicio del derecho de desistimiento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este tribunal entiende que la decisión del órgano judicial fue contraria al canon constitucional de razonabilidad de las resoluciones judiciales, conclusión que se refuerza además por el comportamiento de la sala, que no solo rechazó la petición de archivo, sino que, además, como se pone de relieve en la demanda y subraya el Ministerio Fiscal, ni siquiera dio eficacia a la voluntad tácita de las partes de desistimiento por su no comparecencia al acto del juicio, demostrando con ello una pertinacia en decidir el fondo del asunto que, aparentemente, fue más allá de los límites constitucionales del deber de motivación y 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debemos advertir que, con la doctrina que emana de la decisión que se recurre, la interposición de la demanda de anulación generaría una suerte de “efecto dominó” que impediría a las partes ejercer su poder de disposición sobre el proceso. Dicha solución podría ser admisible de basarse la petición de anulación en que el objeto del laudo (en el caso, el contrato) regula una materia que no era susceptible de ser sometida a arbitraje por afectar al orden público, pero no es el caso, dado que el orden público determinante de la decisión se refiere a la vulneración del derecho al árbitro imparcial, un matiz aportado al proceso de oficio por la propia sala, pues los demandantes fundaban la petición de nulidad en el carácter abusivo de la cláusula de sumisión a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acuerdo con la doctrina anteriormente reproducida, entiende este Tribunal que debe reputarse contrario al derecho a la tutela judicial efectiva de los recurrentes el razonamiento del órgano judicial que niega virtualidad a un acuerdo basado en el poder dispositivo de las partes sin que medie norma prohibitiva que así lo autorice, imponiendo una decisión que subvierte el sentido del proceso civil y niega los principios en que se basa, en concreto, el principio dispositivo o de justicia 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determinado el desajuste de la motivación contenida en las resoluciones impugnadas del canon constitucional exigible, procede otorgar el amparo y reconocer que ha sido lesionado el derecho de los recurrentes a la tutela judicial efectiva sin indefensión garantizado por el art. 24 CE. Así pues, procede la anulación de todas las resoluciones judiciales impugnadas, debiendo remontarse la retroacción de las actuaciones al momento anterior a dictarse el auto de 4 de abril de 2017, que rechazó el archivo del procedimiento, por desistimiento, solicitado por las partes demandante y demandada en el procedimiento de anulación de laudo arbitral núm. 63-2016.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Alberto Ordóñez Martín y doña Nuria Casado Barrio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tutela judicial efectiva sin indefensión (art. 24.1 CE) de los demandantes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sus derechos y, a tal fin, declarar la nulidad del auto de 4 de abril de 2017, del auto de 3 de mayo de 2017, de la sentencia de 4 de mayo de 2017, y de la providencia de 8 de junio de 2017, todos ellos dictados por la Sala de lo Civil y Penal del Tribunal Superior de Justicia de Madrid, en el procedimiento de nulidad de laudo arbitral núm. 63-2016.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primera de las resoluciones citadas para que por el órgano judicial se resuelva de forma respetuosa con los derechos fundamentales de los actores cuya vulneración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