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marzo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3546-2019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3546-2019, 3560-2019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el recurso de amparo registrado con el número 3560-2019, al recurso de amparo registrado con el número 3546-2019. Dichos recursos seguirán así una misma tramitación hasta su resolución, también única, por esta Sala, desde el común estado procesal en que se hallan, pendientes de señalamiento para la deliberación y votación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junio de 2019, la entidad Penrei Inversiones, S.L., representada por la procuradora de los tribunales doña Blanca Berriatua Horta y bajo la dirección de la letrada doña Anju Nirmala Benavent Rodríguez, interpuso recurso de amparo contra los autos dictados por el Juzgado de Primera Instancia e Instrucción núm. 5 de Lorca en el procedimiento de ejecución hipotecaria núm. 372-2018 en fechas 21 de septiembre de 2018 y 23 de abril de 2019 por los que, respectivamente, se inadmite por extemporánea la oposición a la ejecución hipotecaria y se confirma esta última decisión al desestimarse el recurso de reposición interpuesto frente a ella. La presentación de dicho escrito dio lugar al recurso de amparo núm. 3546-2019, que fue admitido a trámite y cuyo conocimiento correspondió a la Sala Primera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7 de junio de 2019, la entidad Euroinversiones Inmobiliarias Costa Sur, S.L., representada por la procuradora de los tribunales doña Blanca Berriatua Horta y bajo la dirección del letrado don Marcelino Gilabert García, interpuso recurso de amparo contra los autos dictados por el Juzgado de Primera Instancia e Instrucción núm. 5 de Lorca en el procedimiento de ejecución hipotecaria núm. 372-2018 en fechas 21 de septiembre de 2018 y 23 de abril de 2019 por los que, respectivamente, se inadmite por extemporánea la oposición a la ejecución hipotecaria y se confirma esta última decisión al desestimarse el recurso de reposición interpuesto frente a ella. La presentación de dicho escrito dio lugar al recurso de amparo núm. 3560-2019 que fue también admitido a trámite y cuyo conocimiento correspondió a la Sala Primera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Después de que los referidos recursos de amparo quedaron conclusos para sentencia, por diligencia de ordenación de 5 de febrero de 2021 se concedió audiencia al Ministerio Fiscal y a las partes por plazo común de diez días por si procediera su acumulación, de conformidad con el art. 83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mediante escritos registrados el 12 de febrero de 2021, manifestó su conformidad a la acumulación. Las partes demandantes de amparo declararon su voluntad de dejar la decisión a criterio del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artículo 83 de la Ley Orgánica del Tribunal Constitucional (LOTC) permite a este tribunal, de oficio o a instancia de parte y previa audiencia de los comparecidos,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y, por otro, que tal conexión sea relevante en relación con su tramitación y decisión unitarias o, lo que es lo mismo, que la referida conexión justifique la unidad de tramitación y decisión (AATC 417/2003, de 15 de diciembre, FJ 2; 5/2013, de 14 de enero, FJ único; 285/2013, de 16 de diciembre, FJ único, y 82/2016, de 25 de abril, FJ único,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se impugnan las resoluciones judiciales procedentes de un mismo procedimiento de ejecución hipotecaria dirigido contra las entidades mercantiles ahora demandantes de amparo. Además, los recursos de amparo se encuentran en la misma fase procesal tras su admisión a trámite, y la queja, relativa a la vulneración de su derecho a la tutela judicial efectiva sin indefensión (art. 24.1 CE) en su vertiente de acceso al proceso, es común en su fundamento, tanto en los aspectos fácticos como en los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justifica, dada la conexión entre los recursos de amparo registrados con los números 3546-2019 y 3560-2019, la acumulación del recurso de amparo con número de registro más moderno al más antiguo para su resolución conjunta (art. 84.1 de la Ley de Enjuiciamiento Civil, en relación con el art. 80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el recurso de amparo registrado con el número 3560-2019, al recurso de amparo registrado con el número 3546-2019. Dichos recursos seguirán así una misma tramitación hasta su resolución, también única, por esta Sala, desde el común estado procesal en que se hallan, pendientes de señalamiento para la deliberación y votación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marzo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