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8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1143-2021, promovida por la Sección Primera de la Sala de lo Contencioso-Administrativo del Tribunal Superior de Justicia de Madrid, en relación con las disposiciones transitorias primera, apartado primero, y tercera de la Ley 1/2018, de 22 de febrero, de coordinación de policías locales de la Comunidad de Madrid. Han comparecido y formulado alegaciones el abogado del Estado, el letrado de la Comunidad de Madrid y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marzo de 2021 tuvo entrada en el registro de este tribunal el escrito de la Sección Primera de la Sala de lo Contencioso-Administrativo del Tribunal Superior de Justicia de la Comunidad de Madrid por el que remite, junto con el testimonio de las actuaciones (recurso de apelación núm. 603-2020), el auto de 5 de febrero de 2021, por el que ha acordado promover cuestión de inconstitucionalidad respecto de las disposiciones transitorias primera, apartado primero, y tercera de la Ley 1/2018, de 22 de febrero, de coordinación de policías locales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funcionario del cuerpo de policía local del Ayuntamiento de Villaviciosa de Odón, que tenía categoría de sargento según la Ley 4/1992, de 8 de julio, de coordinación de policías locales de la Comunidad de Madrid, y de subinspector conforme a la nueva estructura introducida por la Ley de la Asamblea de Madrid 1/2018, instó el reconocimiento de su integración en el subgrupo de clasificación profesional A2 correspondiente a su nueva categoría, al amparo de la disposición transitoria primera, apartado primero, de dicha ley. Solicitaba que la integración se efectuara con “todos los efectos inherentes” y con carácter retroactivo al l de abril de 2018, fecha de entrada en vigor de la Ley de la Asamblea de Madrid 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Entendiendo desestimada su pretensión por silencio administrativo, interpuso recurso contencioso-administrativo, que fue también desestimado por sentencia núm. 124/2020, de 29 de julio, del Juzgado de lo Contencioso-Administrativo núm. 29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 representación procesal del funcionario recurrente se interpuso recurso de apelación instando la revocación de la sentencia y, en consecuencia, la estimación del recurso deducido en la instancia, pretensión a la que se opuso el Ayuntamiento de Villaviciosa de Odón, que solicitó, subsidiariamente, el planteamiento de una cuestión de inconstitucionalidad respecto de la disposición transitoria primera de la Ley de la Asamblea de Madrid 1/2018, por ser contraria a las normas básicas que regulan la promoción interna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Declarado concluso el recurso y señalada fecha para votación y fallo, mediante providencia de fecha 3 de diciembre de 2020, se acordó oír a las partes y al Ministerio Fiscal, por plazo común de diez días, sobre la pertinencia de plantear la cuestión de inconstitucionalidad respecto de la disposición transitoria primera, apartado primero, de la Ley de la Asamblea de Madrid 1/2018, en relación con la disposición transitoria tercera, por la posible inconstitucionalidad mediata con las normas básicas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ayuntamiento de Villaviciosa de Odón y el Ministerio Fiscal se mostraron conformes con el planteamiento de la cuestión de inconstitucionalidad. La parte apelante manifestó que se sometía a lo que decidiera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Primera de la Sala de lo Contencioso-Administrativo del Tribunal Superior de Justicia de Madrid dictó auto de 5 de febrero de 2021, por el que acordó plantear cuestión de inconstitucionalidad respecto de las disposiciones transitorias primera, apartado 1, y tercera de la Ley de la Asamblea de Madrid 1/2018, por su eventual contradicción efectiva e insalvable por vía interpretativa con los apartados primero y segundo del art. 18, en relación con el art. 16.3 c), del texto refundido de la Ley del estatuto básico del empleado público aprobado por Real Decreto Legislativo 5/2015, de 30 de octubre (en adelante, TRLEEP) y con el art. 18.2 de la Ley 6/2018, de 3 de julio, de presupuestos generales del Estado para el año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resaltar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la Sala comienza sus razonamientos jurídicos con la formulación de los juicios de aplicabilidad y relevancia. Al respecto, señala que ambos se cumplen toda vez que el recurso que da origen al proceso se dirigía contra la desestimación presunta de la solicitud de integración en el subgrupo de clasificación profesional A2, con “todos los efectos inherentes” y con carácter retroactivo a la fecha de entrada en vigor de la Ley de la Asamblea de Madrid 1/2018. De esta forma, es exclusivamente la aplicación de la disposición transitoria primera, apartado primero, la que se esgrime para actuar tal pretensión, en tanto que la misma prevé la directa integración en las correspondientes categorías de los subgrupos de clasificación que regula el art. 33 de la Ley de la Asamblea de Madrid 1/2018. Vinculado a lo anterior se encuentran las consecuencias retributivas de la integración y, con ello, la forma en la que ha de interpretarse la disposición transitoria tercera de la Ley de la Asamblea de Madrid 1/2018. Añade que aquí se plantea un problema de inconstitucionalidad mediata o indirecta, recordando las exigencias de la doctrina constitucional al respecto (cita la STC 109/2017,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segundo analiza el marco normativo, reproduciendo los preceptos cuestionados, así como el art. 18, apartados primero y segundo, TRLEEP y el art. 18.2 de la Ley de presupuestos generales del Estado para 2018. Indica que la eventual inconstitucionalidad mediata deriva de la interpretación conjunta de la disposición transitoria primera, apartado primero, y disposición transitoria tercera. Aclara que no alcanza a la disposición transitoria primera, apartado segundo, de la Ley de la Asamblea de Madrid 1/2018, referente a la permanencia en el subgrupo de clasificación de origen como situación “a extinguir” de aquellos miembros de los cuerpos de policía local que, a la entrada en vigor de la Ley de la Asamblea de Madrid 1/2018, no tuviesen la correspondiente titulación académica; precepto que ha sido objeto de la STC 171/2020, de 16 de noviembre, que ha declarado su inconstitucionalidad y nulidad, si bien únicamente en su aplicación a la integración de los miembros de los cuerpos de policía local en el subgrupo 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justifica la eventual inconstitucionalidad mediata de la disposición transitoria primera, apartado primero, de la Ley de la Asamblea de Madrid 1/2018 por su contradicción con los arts. 16.3 c) y 18, apartados primero y segundo, TRLEEP. Señala, en primer lugar, que dichas normas son bases del régimen estatutario de los funcionarios públicos, dictadas al amparo del art. 149.1.13 y 18 CE, preceptos que exigen que la promoción interna se realice mediante procesos selectivos que garanticen los principios de igualdad, mérito y capacidad [art. 1.3 b)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primera, apartado primero, de la Ley de la Asamblea de Madrid 1/2018 prescinde absolutamente de la exigencia de superar unas pruebas selectivas, al disponer que “quedarán directamente integrados en las correspondientes categorías de dichos subgrupos de clasificación” aquellos “miembros de los cuerpos de policía local que a la entrada en vigor de la presente Ley ocupen plazas correspondientes a las categorías clasificadas en los subgrupos de clasificación profesional en el artículo 33 y tuviesen la titulación académica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aclara que la Ley de la Asamblea de Madrid 1/2018 deroga la Ley 4/1992, de 8 de julio, modificando la denominación de las categorías jerárquicas, así como los grupos y escalas de pertenencia de los agentes y los mandos de los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menciona también el acuerdo de 4 de diciembre de 2018, de la Comisión Bilateral de Cooperación Administración General del Estado-Comunidad de Madrid, que recoge el “compromiso de tramitar una iniciativa legislativa en la Asamblea de Madrid” para dar la siguiente redacción a la disposición transitoria primera: “Las corporaciones locales convocarán procesos de promoción interna, atendiendo a los requisitos y procedimientos establecidos en la legislación básica, para que el personal de los cuerpos de policía local que pertenezca a las categorías de policía y oficial pueda acceder al subgrupo de clasificación profesional Cl, y el que pertenezca a la categoría de subinspector pueda acceder al subgrupo de clasificación profesional A2”. El auto indica que este compromiso de modificación normativa aún no se ha cumplido pero, de concretarse en un futuro, entiende que no podría tener efectos retroactivos, de suerte que la integración ya se habría consumado, al margen de los procesos de promoción interna que exige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las normas cuestionadas también vendría dada por su contradicción efectiva e insalvable por vía interpretativa con la norma básica representada por el art. 18.2 de la Ley de presupuestos generales del Estado para 2018, dictada al amparo de los arts. 149.1.13 y 156.1 CE. Consecuencia de la integración en los nuevos subgrupos de clasificación profesional son sus efectos retributivos. La referencia de la disposición transitoria tercera a que la integración “no implicará necesariamente” el incremento de las retribuciones totales no excluye en todo caso que tales aumentos se produzcan. Se deja así abierta la posibilidad de que se produzca un “incremento del gasto público en materia de costes de personal y/o incremento de retribuciones” por encima de lo que fija el citado art. 18.2 de la Ley de presupuestos generales del Estado para 2018. Circunstancia que deriva de la falta de previsión expresa de que tal aumento se deduzca de las retribuciones complementarias. Sobre este punto, el auto resalta la diferencia entre la norma madrileña y las de otras comunidades autónomas que, para supuestos similares, sí cierran toda posibilidad de que la integración comporte un incremento de gasto público, previendo reducciones en los complementos que compensen las mayores retribuciones básicas derivadas de la integración.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abril de 2021, el Pleno acordó admitir a trámite la cuestión de inconstitucionalidad; y, de conformidad con lo dispuesto en el art. 10.1 c) de la Ley Orgánica del Tribunal Constitucional (LOTC), reservar para sí su conocimiento; dar traslado de las actuaciones recibidas, conforme establece el art. 37.3 LOTC, al Congreso de los Diputados y al Senado, por conducto de sus presidentes, al Gobierno, por conducto del ministro de Justicia, y a la fiscal general del Estado, así como al Gobierno y a la Asamblea de la Comunidad de Madrid, al objeto de que, en el improrrogable plazo de quince días, pudieran personarse en el proceso y formular las alegaciones que estimaran convenientes; comunicar la providencia de admisión a la Sección Primera de la Sala de lo Contencioso-Administrativo del Tribunal Superior de Justicia de Madrid, a fin de que, de conformidad con lo dispuesto en el art. 35.3 LOTC, permanezca suspendido el proceso hasta que este tribunal resuelva definitivamente la presente cuestión y publicar la incoación de la cuestión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6 de mayo de 2021, la presidenta del Congreso de los Diputados comunicó el acuerdo de la mesa de la Cámara, por la que se persona en el proceso y ofrece su colaboración a los efectos del art. 88.1 LOTC. Lo mismo hizo la presidenta del Senado por escrito que tuvo entrada en este tribunal el día 11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de Madrid, en representación del Gobierno de la Comunidad Autónoma, formuló sus alegaciones el día 14 de mayo de 2021 en las que, resumidamente, sostiene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disposición transitoria primera, apartado primero, de la Ley de la Asamblea de Madrid 1/2018, se adoptó el acuerdo de 4 de diciembre de 2018, de la Comisión Bilateral de Cooperación Administración General del Estado-Comunidad de Madrid, con el compromiso de tramitar una iniciativa legislativa en la Asamblea de Madrid para su modificación por el procedimiento de lectura única. La nueva redacción incluiría expresamente, en lo que aquí interesa, que “las corporaciones locales convocarán procesos de promoción interna atendiendo a los requisitos y procedimientos establecidos en la legislación básica para que el personal de los cuerpos de policía local que pertenezca a las categorías de policía y oficial pueda acceder al subgrupo de clasificación profesional C1, y el que pertenezca a la categoría de subinspector pueda acceder al subgrupo de clasificación profesional A2”.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con posterioridad a dicho compromiso, con fecha de 21 de febrero de 2019, el grupo parlamentario popular en la Asamblea de Madrid presentó una proposición de ley de modificación de ciertos preceptos de la Ley de la Asamblea de Madrid 1/2018, entre ellos, la disposición transitoria primera, en los términos planteados en el acuerdo referido. Con fecha de 5 de marzo de 2019, el Consejo de Gobierno se manifestó a favor de su toma en consideración y tramitación. Sin embargo, la proposición no fue tramitada “por cuestiones que son ajenas al ámbito y competencia de esta administración de la Comunidad de Madrid, sin que se haya logrado aprobar hasta la fecha la modificación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defiende la constitucionalidad de la disposición transitoria tercera. Únicamente resultaría inconstitucional si estableciese que “[l]a integración en subgrupos de clasificación profesional prevista en la presente Ley implicará necesariamente el incremento de las retribuciones totales de los funcionarios”, pues en ese caso podría entrar en colisión con la previsión contenida en el artículo 18.2 de la Ley de presupuestos generales del Estado para 2018. Señala que la duda se suscita a la Sala con la introducción del adverbio “necesariamente”, puesto que elimina la prohibición taxativa que, de otro modo, tendría la norma (“no implicará”) y, en consecuencia, deja de prohibir categóricamente el incremento retributivo. Pero tal y como está redactada la citada disposición transitoria tercera, ni impide ni obliga al citado incremento. Cualquier consecuencia que pudiera tener en las retribuciones la integración en subgrupos de clasificación profesional —hipotéticamente, tanto su aumento como su reducción o su mantenimiento— resultarían conformes con su tenor. El contenido de la norma puede enmarcarse dentro del respeto a la autonomía local y, en particular, a su potestad de autoorganización, en la medida en que corresponde a las corporaciones locales conocer y acomodar su actuación a los límites legales que establezcan las normas de carácter básico, tanto presupuestarias como en materia de función pública. No existe, por tanto, la inconstitucionalidad mediata que aprecia el órgano judicial, toda vez que no hay una colisión frontal e insalvable con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indica también que la Ley de la Asamblea de Madrid 1/2018 es una norma de carácter sustantivo, con una vocación de permanencia que trasciende el carácter temporal de las distintas leyes anuales de presupuestos, razón por la cual la redacción de su disposición transitoria tercera tiene una formulación flexible. Por tanto, dicho precepto se configura como una advertencia o cautela dirigida a las entidades locales, que han de velar para que, en el supuesto en que la ley de presupuestos en vigor al tiempo de producirse la integración estableciese un límite al aumento de gasto, como ha venido sucediendo en los últimos ejercicios, dicha limitación se aplique. Todo ello, sin olvidar que la disposición transitoria tercera se refiere, sin más, al no incremento de las retribuciones totales, mientras que las leyes de presupuestos sí han venido permitiendo incrementos, dentro de ciertos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 tenerse en cuenta que la limitación viene referida a los incrementos de la masa salarial destinada al personal al servicio de cada administración, es decir, a las retribuciones totales percibidas, con independencia de los incrementos que pudieran aprobarse para determinados empleados o grupos de empleados. Eso permite a cada administración local corregir los posibles incrementos a través de diferentes fórmulas, de modo que la partida presupuestaria municipal destinada al pago de retribuciones no se eleve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letrado autonómico sostiene que la consecuencia salarial para los miembros de los cuerpos de policía local que se encontrasen en la situación prevista en el apartado primero de la disposición transitoria primera de la Ley de la Asamblea de Madrid 1/2018 sería la misma, tanto si se produce la integración automática prevista en su actual redacción, como si accediesen a los cuerpos o escalas correspondientes previa superación de un concurso oposición. En ambos casos percibirían las retribuciones propias del puesto que pasaran a ocupar.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el día 14 de mayo de 2021 se personó el abogado del Estado, interesando la estimación de la cuestión de inconstitucionalidad por las razones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contenido de los preceptos cuestionados, estima que son inconstitucionales en cuanto que son contradictorios, sin posibilidad de una interpretación conforme, con las normas básicas referidas a la regulación de la relación de servicio de los funcionarios públicos en uno de sus aspectos esenciales, como es la promoción de la carrera administrativa; cuestión que se integra en la materia relativa al estatuto de los funcionarios públicos en la que el Estado puede establecer, entre otras, las condiciones de promoción (cita las SSTC 175/2011, de 8 de noviembre, FJ 5, y 171/2020,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lleva a descartar una interpretación integradora, compatible o conforme entre ambos textos, autonómico y estatal. Con lo cual, la ley autonómica vulnera la competencia estatal del art. 149.1.18 CE, deviniendo inconstitucional de manera mediata al contradecir la ley estatal, dictada al amparo del mencionado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sostiene la inconstitucionalidad de la disposición transitoria tercera, relativa a los efectos retributivos de la integración, en cuanto que deja abierta la posibilidad teórica de que opere un incremento del gasto público en materia de costes de personal por encima de lo que fije la respectiva ley estatal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escritos registrados los días 18 y 20 de mayo de 2021, se personó en el proceso don Fabián Robledo García, recurrente en el proceso a quo, y formuló alegaciones en las que insiste en el carácter automático de la integración en el subgrupo correspondiente cuando se está en posesión de la correspondiente titulación, en apoyo de lo cual cita la sentencia 249/2019 del Juzgado de lo Contencioso-Administrativo núm. 10 de Madrid en un recurso (núm. 168-2019) idéntico al suyo.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7 de junio de 2021, la secretaria general de la Asamblea de Madrid remitió el acuerdo de la mesa de la diputación permanente de la Asamblea de Madrid por la que se acuerda personarse en el presente procedimiento, sin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general del Estado formuló sus alegaciones por escrito registrado el día 14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los preceptos cuestionados, advirtiendo de la relación entre ellos, ya que la eventual estimación de la inconstitucionalidad de la disposición transitoria primera, apartado primero, haría inviable la integración y, consecuentemente, los efectos económicos derivados de ella, cuyo límite establece la disposición transitoria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disposición transitoria primera, apartado primero, indica que, para el órgano judicial, se vulnera el art. 149.1.18 CE, en relación con los arts. 16.3 c) y 18, apartados primero y segundo, TRLEEP. Se trata de un supuesto de inconstitucionalidad mediata en cuanto que el precepto cuestionado regula la integración directa de los funcionarios a que se refiere, sin atenerse al proceso selectivo que exige la norma básica y que omite. Recoge la doctrina constitucional en relación con el art. 149.1.18 CE, citando las SSTC 200/2015, de 24 de septiembre, y 171/2020, de 16 de noviembre, dictadas en relación con supuestos similares al ahora cuestionado, así como las SSTC 175/2011, de 8 de noviembre, y 111/2014, de 26 de junio. También hace referencia al criterio del ATC 200/2016, de 1 de diciembre, en cuanto a la posibilidad de una interpretación constitucional de la norma que desplazaría su declaración de inconstitucionalidad en un supuesto análogo al ahora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cita el art. 26.1.28 del Estatuto de Autonomía de la Comunidad de Madrid, así como determinados preceptos de la Ley de la Asamblea de Madrid 1/2018. Alude, también, a las normas estatales que disponen que la promoción interna de los funcionarios públicos se realizará mediante concurso oposición que garantice el cumplimiento de los principios constitucionales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resalta las similitudes de este caso con el resuelto en la citada STC 200/2015, pues se trata de un caso de inconstitucionalidad mediata que se proyecta sobre una norma autonómica que contempla un supuesto de promoción interna para adaptar las categorías existentes a las nuevas derivadas de la Ley de la Asamblea de Madrid 1/2018. A este respecto, destaca que el art. 41 de esta misma ley efectúa un reconocimiento explícito de la sujeción a la normativa dictada por el Estado en materia de estatuto de los funcionarios públicos y expresamente alude a que la promoción interna se realizará mediante concurso oposición. La fiscal reconoce que la norma cuestionada no menciona el concurso oposición para la integración directa de los miembros del cuerpo de policía local afectados y, desde esta perspectiva, por tanto, no respetaría el contenido de la norma básica, lo que determinaría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entiende que cabría una interpretación acomodada a la Constitución que evitase la inconstitucionalidad de la norma cuestionada. Esta norma no puede ser interpretada de forma aislada sino en el contexto legislativo en el que se integra. Aunque la disposición transitoria primera, apartado primero, no se refiera directamente al sistema de concurso oposición para hacer efectiva la integración que regula, eso no significa que excluya su aplicación conforme al art. 41 de la Ley de la Asamblea de Madrid 1/2018. Se trataría de un caso similar al del ATC 200/2016, en el que la omisión existente se refería, no ya al sistema de acceso en el caso de promoción interna, sino a la posesión de la titulación adecuada. A juicio de la fiscal general del Estado, la normativa estatal y autonómica incorpora una regulación que responde a unos principios coordinados y homogéneos que no excluyen el concurso oposición. Ello implica que, partiendo de que los funcionarios afectados por la norma cuestionada deben tener la titulación académica correspondiente, la interpretación de que quedarán directamente integrados no puede hacerse en abstracto y al margen de los principios y normativa contenidos tanto en la propia Ley controvertida como en la legislación básica. La disposición cuestionada no regula una integración en abstracto, incondicionada, al margen de los principios de mérito y capacidad y de la legislación estatal, sino de forma integrada en la norma más amplia de la que forma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concluye que, si nos atenemos al texto literal de la disposición cuestionada, en cuanto omite toda referencia al sistema de concurso oposición para la denominada integración directa de los funcionarios de la policía local afectados, entraría en contradicción con los arts. 16.3 c) y 18, apartados primero y segundo, TRLEEP. Sin embargo, ve posible una interpretación acomodada a la Constitución, en los términos que ha expuesto, lo que evitaría la declaración de nulidad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disposición transitoria tercera, indica que se trata también de un supuesto de inconstitucionalidad mediata o indirecta, por vulnerar los límites para los incrementos retributivos derivados de la Ley de presupuestos generales del Estado para 2018, que afectan a todo el personal del sector público. Destaca que la norma cuestionada se refiere a retribuciones totales de los funcionarios y determina que la integración en subgrupos de clasificación profesional no implicará necesariamente el incremento de dichas retribuciones pero, a diferencia de otras normas autonómicas para casos similares, no excluye la posibilidad de un incremento de las retribuciones, con lo que entraría en contradicción con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fiscal general del Estado entiende que, respecto a la disposición transitoria primera, apartado primero, procede en primer lugar, realizar una interpretación acorde a la Constitución. Subsidiariamente, de no admitirse dicha interpretación conforme, la norma cuestionada sería inconstitucional y nula por vulnerar la competencia estatal para dictar las bases del régimen estatutario de los funcionarios públicos, ex art. 149.1.18 CE. En cuanto a la disposición transitoria tercera, sería inconstitucional y nula por su efectiva contradicción indirecta o mediata con los arts. 149.1.13 y 156.1 CE, en relación con el art. 18.Dos LPGE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febrero de 2022, se señaló ese mismo día para deliberación y fallo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la Comunidad de Madrid ha promovido cuestión de inconstitucionalidad en relación con las disposiciones transitorias primera, apartado primero, y tercera de la Ley 1/2018, de 22 de febrero, de coordinación de policías locales de la Comunidad de Madrid. Los preceptos citados disponen lo siguiente (en cursiva lo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primera. Integración en subgrupos de clasificación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 los cuerpos de policía local que a la entrada en vigor de la presente ley ocupen plazas correspondientes a las categorías clasificadas en los subgrupos de clasificación profesional en el artículo 33 y tuviesen la titulación académica correspondiente, quedarán directamente integrados en las correspondientes categorías de dichos subgrupos de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miembros de dichos cuerpos que a la entrada en vigor de esta ley ocupen plazas correspondientes a las categorías clasificadas en los subgrupos de titulación establecidos en el artículo 33, y no tuviesen la correspondiente titulación académica, permanecerán en su subgrupo de clasificación de origen como situación ‘a extinguir’. No obstante, ostentarán la denominación de las nuevas categorías establecidas en la presente ley, y contarán con igual rango jerárquico y ejercerán las mismas funciones operativas que los funcionarios integrados en los nuevos subgrupos de clasificación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que quienes obtuvieran con posterioridad las titulaciones correspondientes, se integrarán en los subgrupos de clasificación conforme lo previsto en el apartado 1 de la presente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tercera. Efectos retributivos de la integración.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en subgrupos de clasificación profesional prevista en la presente ley no implicará necesariamente el incremento de las retribuciones totales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es competencial, por cuanto suscita un caso de posible inconstitucionalidad mediata o indirecta. El órgano promotor expone que la disposición transitoria primera, apartado primero, de la Ley de la Asamblea de Madrid 1/2018 sería contraria a los apartados primero y segundo del art. 18 del texto refundido de la Ley del estatuto básico del empleado público, aprobado por Real Decreto Legislativo 5/2015, de 30 de octubre (TRLEEP), en relación con el art. 16.3 c) del mismo texto normativo. Dichas normas son formal y materialmente básicas al amparo del art. 149.1.18 CE, precepto constitucional que se vería así vulnerado. Por otro lado, la disposición transitoria tercera de la Ley de la Asamblea de Madrid 1/2018 sería contraria a los límites retributivos de los funcionarios públicos fijados por el art. 18.2 de la Ley 6/2018 de 3 de julio, de presupuestos generales del Estado para el año 2018, infringiendo, a su través,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Comunidad de Madrid mantiene que la disposición transitoria tercera no incurre en la infracción competencial que aprecia el órgano judicial y, en relación con la disposición transitoria primera, apartado primero, se remite al acuerdo de 4 de diciembre de 2018, de la Comisión Bilateral de Cooperación Administración General del Estado-Comunidad de Madrid, en cuyo seno la Comunidad asumió el compromiso de tramitar una iniciativa legislativa, que pudiera solucionar las dudas de inconstitucionalidad que ahora plantea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el abogado del Estado como la fiscal general del Estado consideran que ambos preceptos son inconstitucionales y nulos, por incurrir en contradicción con la normativa estatal básica. No obstante lo expuesto, la fiscal general del Estado razona que, eventualmente, la disposición transitoria primera, apartado primero, podría admitir una interpretación conforme con el orden competencial en los términos que hemos detallado en los antecedentes, aunque, de no acogerse ese planteamiento, interesa la declaración de inconstitucionalidad, lo que también solicita para la disposición transitoria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Contexto de la duda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la Asamblea de Madrid 1/2018 sustituye a la Ley 4/1992, de 8 de julio, de coordinación de policías locales de la Comunidad de Madrid, estableciendo una nueva estructura de los cuerpos de policía local de dicha Comunidad. En la Ley 4/1992 (art. 30) se distinguían dos escalas, la técnica y la ejecutiva. La primera comprendía las categorías de inspector, subinspector y oficial, todas ellas clasificadas en el grupo A de funcionarios. Por su parte, la escala ejecutiva incluía las categorías de suboficial (grupo B), sargento (grupo C) y cabo y policía (ambas del grupo D). Los grupos de clasificación eran los entonces vigentes según la Ley 30/1984, de 2 de agosto, de medidas urgentes para la reforma de la función pública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Ley de la Asamblea de Madrid 1/2018 (art. 33.1) pasa a regular una estructura con tres escalas, modificando, asimismo, la denominación de las categorías incluidas en cada una de ellas, con el siguiente detalle: la escala técnica comprende las categorías de comisario principal, comisario e intendente, clasificadas en el subgrupo A1; la escala ejecutiva incluye las categorías de inspector y subinspector, clasificadas en el subgrupo A2; y la escala básica engloba las categorías de oficial y policía, clasificadas en el subgrupo C1. Los citados subgrupos A1, A2 y C1 son los resultantes de la estructura del art. 76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la Asamblea de Madrid 1/2018 precisa que “[e]l acceso para cada una de las escalas exigirá estar en posesión de la titulación requerida para los subgrupos correspondientes por la vigente legislación sobre función pública” (art. 33.2). También dispone que quienes, a la entrada en vigor de la ley, ocupen plazas correspondientes a cualquiera de las categorías indicadas “quedarán directamente integrados” en ellas si “tuviesen la titulación académica correspondiente” (disposición transitoria primera, apartado primero). Las consecuencias económicas de la integración se regulan en la disposición transitoria tercera, que prescribe que tal integración en subgrupos de clasificación profesional “no implicará necesariamente el incremento de las retribuciones totales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Ley de la Asamblea de Madrid 1/2018 ha dispuesto una determinada estructura orgánica de la policía local de la Comunidad de Madrid, estableciendo, en función del ajuste de los puestos de trabajo existentes a las distintas categorías que crea el art. 33, la integración directa de los funcionarios que venían desempeñando tales puestos, en los grupos y subgrupos correspondientes atendiendo a su titulación académica y regulando las consecuencias retributivas.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plantea que la disposición transitoria primera, apartado primero, podría ser contraria al art. 18, apartados primero y segundo, en relación con el art. 16.3 c) TRLEEP. Por su parte, la disposición transitoria tercera podría infringir el art. 18.2 de la Ley de presupuestos generales del Estado para 2018. Ambas dudas guardan indudable relación entre sí, pues la contradicción con este precepto de la ley de presupuestos estatales para 2018, que se predica de las consecuencias retributivas, tiene como presupuesto que la citada integración, regulada en la disposición transitoria primera, apartado primero, sea conforme con el orden competencial. Por lógica, debemos comenzar el examen de la cuestión suscitada por la disposición transitoria primera,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controversia competencial, para su resolución debemos encuadrar la materia entre las enumeradas en la Constitución y en el Estatuto de Autonomía de la Comunidad de Madrid. Para ello, atenderemos al sentido y finalidad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miembros de la policía local son “necesariamente funcionarios públicos de la administración municipal” y “agentes de la autoridad que desempeñan especiales funciones y ostentan específicas atribuciones al participar del ejercicio de la autoridad” (SSTC 175/2011, de 8 de noviembre, FJ 4; 200/2015, de 24 de septiembre, FJ 3, y 154/2017, de 21 de diciembre, FJ 3). Esa doble condición de funcionarios públicos y de agentes de la autoridad se reconoce en la Ley de la Asamblea de Madrid 1/2018 (arts. 36.1 y 5.3,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cuestionada disposición transitoria primera, apartado primero, prevé la integración en las nuevas categorías de los miembros de los cuerpos de policía local que, a la entrada en vigor de la Ley de la Asamblea de Madrid 1/2018, ocupen plazas clasificadas en los subgrupos correspondientes, siempre que cuenten con la titulación académica exigible. Es decir, introduce una nueva estructura para los funcionarios de policía local y dispone la adaptación, automática y ex lege, a los nuevos subgrupos de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proceso a quo, el demandante tenía la categoría de sargento (grupo C de la Ley 30/1984, de 2 de agosto) en la estructura de la Ley 4/1992, que en la nueva ley se corresponde con la categoría de subinspector (grupo A2 del TRLEEP). Esto supone que, al tener la titulación de diplomado universitario, ascendería automáticamente del subgrupo C1 (equivalente al antiguo C) al subgrupo A2, lo que repercute, también, en un incremento del salario base y de los trienios, de acuerdo con los importes establecidos anualmente en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estamos ante un supuesto de promoción interna, es decir, un ascenso de quien es ya funcionario a un subgrupo superior, por mor de la modificación de las escalas y categorías de los cuerpos de policía local de la Comunidad de Madrid, resultante de una nueva regulación legal. La normativa básica no establece los grupos de clasificación de los cuerpos y escalas en atención a la titulación que posean los funcionarios, sino a la requerida para el acceso al cuerpo o escala de pertenencia (art. 76 TRLEEP), exigiendo estar en posesión del título correspondiente para acceder mediante promoción interna a cuerpos o escalas del grupo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integración como la prevista en la norma cuestionada incide en el derecho a la promoción interna (en un sentido similar, STC 200/2015, de 24 de septiembre, FJ 4). Como se aprecia en el proceso a quo, la consecuencia es que quien ya es funcionario queda directamente encuadrado en el subgrupo de titulación correspondiente a la nueva categoría que le corresponde según la Ley de la Asamblea de Madrid 1/2018, lo que implica una promoción al subgrupo inmediatamente superior respecto a aquel en el que estaba encuadrado con la precedente Ley 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promoción interna de los policías locales como derecho individual de tales funcionarios, “según principios constitucionales de igualdad, mérito y capacidad” [art. 14.1 c) TRLEEP], se integra en la materia “régimen estatutario de los funcionarios públicos” (SSTC 175/2011, de 8 de noviembre, FJ 5; 2/2012, de 13 de enero, FJ 3; 3/2012, de 13 de enero, FJ 4; 4/2012, de 13 de enero, FJ 5; 33/2013, de 11 de febrero, FJ 5; 189/2014, de 17 de noviembre, FJ 3; 200/2015, de 24 de septiembre, FJ 4, y 154/2017, de 21 de diciembre, FJ 8). En dicha materia corresponde al Estado fijar las bases ex art. 149.1.18 CE y a la Comunidad de Madrid (art. 27.2 de su Estatuto de Autonomía) el desarrollo legislativo, la potestad reglamentaria y la ejecución “[e]n el marco de la legislación básica del Estado y, en su caso, en los términos que la misma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Inconstitucionalidad de las disposiciones transitorias primera, apartado primero, y tercera de la Ley de la Asamblea de Madrid 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para poder apreciar un supuesto de inconstitucionalidad mediata o indirecta, es necesario comprobar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STC 96/2020,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pues, debe verificarse, en primer lugar, la condición de básica, en el doble sentido material y formal, de las normas estatales con la que se pone en contraste la autonómica impugnada. En este sentido, no ofrece duda alguna la competencia del Estado, ex art. 149.1.18 CE, para establecer los requisitos o criterios mínimos en materia de promoción interna, también en el caso de los policías locales, pues las condiciones de promoción de la carrera administrativa integran uno de los aspectos del régimen estatutario de los funcionarios públicos que, forzosamente, han de ser definidos por el Estado (STC 20/2017, de 2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promoción interna comprende la posibilidad de ascenso al grupo inmediatamente superior al que pertenece el funcionario, lo que afecta a los dos principios rectores de la función pública: (i) la consideración de los títulos académicos exigidos para el acceso como criterio taxonómico para clasificar los cuerpos, escalas, clases y categorías de funcionarios, y (ii) el mandato de que la promoción interna atienda a los requisitos exigidos para acceder a la función pública, entre los que se encuentra, además de la titulación necesaria, la imprescindible superación de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 el art. 16.3 c) TRLEEP define la promoción interna vertical como aquella que “consiste en el ascenso desde un cuerpo o escala de un subgrupo, o grupo de clasificación profesional en el supuesto de que este no tenga subgrupo, a otro superior, de acuerdo con lo establecido en el artículo 18”. El art 18.1 TRLEEP establece el régimen de la promoción interna de los funcionarios de carrera y exige que se realice “mediante procesos selectivos que garanticen el cumplimiento de los principios constitucionales de igualdad, mérito y capacidad así como los contemplados en el artículo 55.2 de este Estatuto”. Lo que reitera el art. 18.2 al disponer que “[l]os funcionarios deberán poseer los requisitos exigidos para el ingreso, tener una antigüedad de, al menos, dos años de servicio activo en el inferior subgrupo, o grupo de clasificación profesional, en el supuesto de que este no tenga subgrupo y superar las correspondientes pruebas selectivas”. La aplicación directa a los cuerpos de policía local de lo previsto en el TRLEEP viene dispuesta expresamente por su art. 3.2 y así lo confirma el art. 92 de la Ley 7/1985, de 2 de abril, reguladora de las bases del régimen local, en la redacción dada por la Ley 27/2013, de 27 de diciembre, de racionalización y sostenibilidad de la administración local. Por consiguiente, en la medida en que los preceptos reseñados del TRLEEP, que han de servir de contraste para determinar la constitucionalidad de las normas cuestionadas, definen la promoción interna vertical, la forma en que se ha de llevar a cabo y las condiciones esenciales que se han de cumplir para acceder a la misma, deben ser consideradas materialmente básicas, puesto que quedan plenamente comprendidas dentro de las bases del régimen estatutario de los funcionarios públicos, expresión que, empleada por los arts. 103.3 y 149.1.18 CE, incluye materialmente en su ámbito la normación relativa a la promoción de la carrera administrativa y a las situaciones que en esta puedan darse, y que ha de entenderse referida a los funcionarios de todas las administraciones públicas (STC 165/2013, de 26 de septiembre,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carácter formalmente básico de los referidos preceptos, al igual que el de las demás disposiciones del TRLEEP, relativas al régimen estatutario de los funcionarios públicos, se establece en la disposición final primera del Real Decreto Legislativo 5/2015, de 30 de octubre, que aprueba el texto refundido de dicho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las bases en materia de función pública, que establecen un marco común de regulación aplicable a todos los funcionarios públicos del Estado, que puede ser desarrollado pero no desconocido por las comunidades autónomas, prohíben la integración automática de tales empleados públicos en los grupos de titulación superior, toda vez que exigen, para la promoción interna, no solo estar en posesión de la titulación requerida, sino también la superación de unas pruebas selectivas. Por tanto, una vía de promoción interna establecida por disposiciones legales autonómicas que prescindiera de alguno de estos dos elementos, titulación y proceso selectivo, implicaría el “desconocimiento de los principios de mérito y capacidad previstos para el acceso a la función pública en la normativa impugnada, que ‘menoscaba la capacidad como requisito absoluto para el desempeño de cada puesto de trabajo concreto y niega el mérito como elemento relativo de comparación y preferencia para el acceso o nombramiento’” (STC 154/2017, FJ 8, que cita la STC 388/1993, de 23 de diciembre, FJ 2). Así lo hemos recordado también en la STC 171/2020, de 16 de noviembre, que enjuició el apartado segundo de la disposición transitoria primera de la Ley de la Asamblea de Madrid 1/2018. En ese caso, el requisito básico al que afectaba la norma autonómica era el de la titulación. En concreto, desconocía una excepción prevista en la disposición adicional vigésimo segunda de la Ley 30/1984, de 2 de agosto, de medidas para la reforma de la función pública, razón por la cual el citado apartado de la ley autonómica se declaró inconstitucional y nulo, aunque únicamente en su aplicación a los miembros de los cuerpos de policía local que se podían integrar en el subgrupo C1 de clasificación, a los que se circunscribe la mencionada excepción de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Constatado el carácter básico de las normas estatales, que actúan como parámetro de contraste y el mandato taxativo que se deriva de ellas, debemos examinar, a continuación, si existe una contradicción efectiva e insalvable determinante de una invasión competencial (STC 104/2018, de 4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cuestionada, atendiendo solamente al requisito de la titulación, determina la integración directa y automática en los subgrupos A1, A2 o C1, correspondientes a las escalas técnica, ejecutiva y básica previstas en el art. 33 de la Ley de la Asamblea de Madrid 1/2018, respectivamente, de todos aquellos funcionarios de policía local que ostenten la titulación académica correspondiente a dichos subgrupos. Sin embargo, como se acaba de exponer, en el sistema de promoción interna que regulan las bases, la posesión de la titulación académica es un requisito necesario pero no suficiente, puesto que también se requiere superar unas pruebas selectivas. Frente a la taxativa exigencia de un proceso selectivo como requisito para la promoción interna, la norma autonómica dispone, por el contrario, que esa integración en los nuevos subgrupos de titulación, consecuencia de la nueva estructura introducida por la Ley controvertida, es directa y queda únicamente condicionada a ostentar la titulación académica correspondiente, sin hacer mención a prueba selectiva alguna. Parte así del presupuesto contrario al de los arts. 16.3 c) y 18, apartados primero y segundo, TRLEEP que son su parámetro de enjuiciamiento (en análogos términos, en cuanto al modo de contradecir la base, SSTC 235/2015, de 5 de noviembre, FJ 5; 260/2015, de 3 de diciembre, FJ 4, y 96/2020,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debemos concluir que la disposición transitoria primera, apartado primero, de la Ley de la Asamblea de Madrid 1/2018 contradice los citados preceptos estatales, contradicción que, como inmediatamente se expone, no puede ser salvada por vía interpretativa. La norma de referencia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puede aceptarse la interpretación conforme con la Constitución, que propone la fiscal general del Estado, según la cual la disposición transitoria primera, apartado primero, ha de ser interpretada en consonancia con el art. 41.1 de la Ley de la Asamblea de Madrid 1/2018, que afirma que “[l]a promoción interna se realizará mediante concurso oposición que garantice el cumplimiento de los principios constitucionales de igualdad, mérito y capacidad, así como los contemplados en el artículo 55.2” TRLEEP. De esta forma, el silencio de la norma cuestionada no podría entenderse como excluyente del proceso selectivo a superar, pudiendo salvarse la omisión por referencia al mencionado art. 41.1.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4/1981, de 2 de febrero, FJ 1, este tribunal viene afirmando que “siendo posibles dos interpretaciones de un precepto, una ajustada a la Constitución y la otra no conforme con ella, debe admitirse la primera con arreglo a un criterio hermenéutico reiteradas veces aplicado por este tribunal” [SSTC 176/1999, de 30 de septiembre, FJ 3; 185/2014, de 6 de noviembre, FJ 7; 118/2016, de 23 de junio, FJ 3 d); 26/2017, de 16 de febrero, FJ 6, y 62/2017, de 25 de mayo, FJ 7], siempre que tales interpretaciones posibles sean “igualmente razonables” [SSTC 168/2016, de 6 de octubre, FJ 4 b); 97/2018, de 19 de septiembre, FJ 7, y 76/2019, de 22 de mayo, FJ 8, por todas]. Este criterio implica que es necesario apurar todas las posibilidades de interpretar los preceptos de conformidad con la Constitución y declarar tan solo la inconstitucionalidad de aquellos cuya incompatibilidad con ella resulte indudable por ser imposible llevar a cabo dicha interpretación [SSTC 14/2015, de 5 de febrero, FJ 5; 17/2016, de 4 de febrero, FJ 4; 118/2016, de 23 de junio, FJ 3 d); 26/2017, de 16 de febrero, FJ 6; 62/2017, de 25 de mayo, FJ 4, y 116/2017, de 19 de octubre, FJ 3]. No obstante,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[SSTC 14/2015, FJ 5; 118/2016, FJ 3 d); 20/2017, FJ 9; 26/2017, FJ 6; 37/2017, FJ 4 e); 62/2017, FJ 7, y 116/2017, FJ 3]. Y, en todo caso, la búsqueda de las posibilidades de interpretación conforme de los preceptos impugnados deberá realizarse caso a caso y con el debido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bien este tribunal ha establecido que las normas deben preservarse cuando su texto no impida una interpretación adecuada a la Constitución, esta interpretación tiene como límite el “respeto al propio tenor literal” de los preceptos interpretados (STC 222/1992, de 11 de diciembre, FJ 2), y no permite “ignorar o desfigurar enunciados legales meridianos” (STC 24/2004, de 24 de febrero, FJ 6), ya que “la interpretación conforme no puede ser una interpretación contra legem pues ello implicaría desfigurar y manipular los enunciados legales, ni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(STC 235/2007, de 7 de noviembre, FJ 7,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resulta posible la interpretación conforme que propone la fiscal general del Estado, por cuanto colisiona con el tenor literal de la norma cuestionada. Esta dispone imperativamente la integración directa en los nuevos grupos de clasificación de aquellos miembros que dispongan de la titulación académica correspondiente. Lo cual equivale materialmente a una promoción interna, realizada sin observar las reglas básicas que regulan esta modalidad de carrera profesional. El uso de la expresión “quedarán directamente integrados” es taxativa y no admite modulación alguna, sin que el tenor de la norma en cuestión proporcione elemento alguno para entender que la integración directa requiera como presupuesto necesario la superación de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precepto cuestionado no admite un pronunciamiento sobre su entendimiento conforme a la Constitución, en cuanto que la interpretación que se propone, por forzada, debe ser rechazada, so pena de olvidar el respeto al tenor literal del precepto legal (por todas, STC 209/2014, de 18 de octubre, FJ 4) o de “reconstruir una norma que no esté debidamente explícita en un texto” (SSTC 11/1981, de 8 de abril, FJ 4, y 273/2005, de 27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se corrobora a la vista del acuerdo de 4 de diciembre de 2018, de la Comisión Bilateral de Cooperación Administración General del Estado-Comunidad de Madrid, que recoge el compromiso de tramitar una iniciativa legislativa de modificación de la disposición transitoria primera de la Ley de la Asamblea de Madrid 1/2018, precisamente para establecer que el acceso a los subgrupos C1 y A2 de la nueva clasificación se realizará mediante procesos de promoción interna “atendiendo a los requisitos y procedimientos establecidos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olvidar que, según consolidada doctrina constitucional (por todas, STC 83/2020, de 15 de julio, FJ 6), los acuerdos de este tipo no pueden impedir el pronunciamiento de este tribunal acerca de las infracciones constitucionales que se denuncian en el proceso, máxime cuando la modificación legislativa acordada ni siquiera ha llegado a entrar en vigor en el momento de dictar la presente sentencia (STC 72/2021, de 18 de marzo, FJ 2). Tampoco los eventuales acuerdos de tales comisiones pueden afectar al papel de los jueces ordinarios en el ejercicio de su jurisdicción, papel que en todo caso está presidido por las notas de independencia y colaboración con este tribunal (STC 106/2009, de 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disposición transitoria primera, apartado primero, vulnera el art. 149.1.18 CE y, en consecuencia, es inconstitucional y nula. A igual conclusión se llega respecto de la disposición transitoria tercera por cuanto —como ha señalado la fiscal general del Estado—, prevé unos efectos retributivos que tienen como presupuesto la integración prevista en aquella. Siendo inconstitucional y nula la previsión de integración directa también lo son sus efectos retributivos.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y en su virtud declarar que las disposiciones transitorias primera, apartado primero, y tercera de la Ley 1/2018, de 22 de febrero, de coordinación de policías locales de la Comunidad de Madrid, son inconstitucionales y nulas.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