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11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2.809/96 promovido por don Luis Cuesta Rincón, representado por el Procurador de los Tribunales don Angel Martín Gutiérrez y asistido del Letrado don Juan Durán Fuentes, contra la Sentencia de la Sala de lo Social del Tribunal Superior de Justicia de Madrid, de 9 de junio de 1995, dictada en procedimiento de tutela de derechos fundamentales. Han comparecido el Ministerio Fiscal y la Red Nacional de los Ferrocarriles Españoles (RENFE), representada por la Procuradora doña Luisa Delgado-Iribarren Pastor y asistida del Letrado don Luis Díaz Guerra.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julio de 1996 el Procurador de los Tribunales don Angel Martín Gutiérrez, en nombre y representación de don Luis Cuesta Rincón, interpuso recurso de amparo contra la Sentencia de la Sala de lo Social del Tribunal Superior de Justicia de Madrid, de 9 de junio de 1995, estimatoria del recurso de suplicación interpuesto contra la dictada por el Juzgado de lo Social núm. 15 de Madrid en 18 de noviembre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afiliado a CC.OO., presta servicios para la empresa RENFE.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pero únicamente de 6'30 a 8'30 y de 18'30 a 20'30 horas. </w:t>
      </w:r>
    </w:p>
    <w:p w:rsidRPr="00C21FFE" w:rsidR="00F31FAF" w:rsidRDefault="00356547">
      <w:pPr>
        <w:rPr/>
      </w:pPr>
      <w:r w:rsidRPr="&lt;w:rPr xmlns:w=&quot;http://schemas.openxmlformats.org/wordprocessingml/2006/main&quot;&gt;&lt;w:lang w:val=&quot;es-ES_tradnl&quot; /&gt;&lt;/w:rPr&gt;">
        <w:rPr/>
        <w:t xml:space="preserve">c) Pese a que el recurrente no participó en la huelga, se le descontaron las retribuciones correspondientes en la nómina del mes de mayo. No obstante, su reclamación de reintegro de la cantidad fue atendida en el mes de junio. Al efecto la empresa cursó instrucciones para que, ante posibles errores en los descuentos practicados, el personal presentara con urgencia la oportuna reclamación y pudieran abonarse las diferencias en nómina adicional de mayo o en la nómina regular de junio. </w:t>
      </w:r>
    </w:p>
    <w:p w:rsidRPr="00C21FFE" w:rsidR="00F31FAF" w:rsidRDefault="00356547">
      <w:pPr>
        <w:rPr/>
      </w:pPr>
      <w:r w:rsidRPr="&lt;w:rPr xmlns:w=&quot;http://schemas.openxmlformats.org/wordprocessingml/2006/main&quot;&gt;&lt;w:lang w:val=&quot;es-ES_tradnl&quot; /&gt;&lt;/w:rPr&gt;">
        <w:rPr/>
        <w:t xml:space="preserve">El descuento afectó asimismo a la práctica totalidad de los empleados respecto de los que constaba su afiliación a CC.OO. y, en medida muy inferior, a los afiliados a otros Sindicatos e incluso a trabajadores sin opción sindical declarada. La Empresa conoce el dato de la afiliación porque descuenta de los salarios la cuota sindical mediante diversas claves informáticas, una específica para cada Sindicato. </w:t>
      </w:r>
    </w:p>
    <w:p w:rsidRPr="00C21FFE" w:rsidR="00F31FAF" w:rsidRDefault="00356547">
      <w:pPr>
        <w:rPr/>
      </w:pPr>
      <w:r w:rsidRPr="&lt;w:rPr xmlns:w=&quot;http://schemas.openxmlformats.org/wordprocessingml/2006/main&quot;&gt;&lt;w:lang w:val=&quot;es-ES_tradnl&quot; /&gt;&lt;/w:rPr&gt;">
        <w:rPr/>
        <w:t xml:space="preserve">d) Formulada demanda por el procedimiento de tutela de derechos fundamentales, el Juzgado de lo Social núm. 15 de Madrid, en Sentencia de 18 de noviembre de 1994, condenó a la Empresa a abonar al recurrente una indemnización de 100.000 ptas. por lesión de sus derechos de libertad sindical y de huelga, porque el dato de la afiliación sindical fue determinante para llevar a cabo el descuento.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Tribunal Superior de Justicia de Madrid, en Sentencia de 9 de junio de 1995, estimó el recurso y revocó la de instancia absolviendo a la demandada. En síntesis, el órgano judicial rechazó la vulneración de derechos fundamentales al no apreciar en la conducta empresarial un animus laedendi. Ante la falta de información puntual sobre el seguimiento de los paros, la empresa se limitó en cierto modo a asumir la afirmación de la central sindical acerca de que sus afiliados habían secundado mayoritariamente la huelga. De otra parte, los descuentos afectaron también a trabajadores no afiliados y los errores se corrigieron antes de la presentación de las demandas. Respecto del art. 18 C.E. precisaba que "la intimidad y la privacidad de los datos personales ideológicos, en tanto voluntariamente ofrecidos a la contraparte, transcienden de ese mundo reservado para incardinarse en la relación laboral ..." (cfr. fundamentos de Derecho 7º y 8º). </w:t>
      </w:r>
    </w:p>
    <w:p w:rsidRPr="00C21FFE" w:rsidR="00F31FAF" w:rsidRDefault="00356547">
      <w:pPr>
        <w:rPr/>
      </w:pPr>
      <w:r w:rsidRPr="&lt;w:rPr xmlns:w=&quot;http://schemas.openxmlformats.org/wordprocessingml/2006/main&quot;&gt;&lt;w:lang w:val=&quot;es-ES_tradnl&quot; /&gt;&lt;/w:rPr&gt;">
        <w:rPr/>
        <w:t xml:space="preserve">f) El posterior recurso de casación para la unificación de doctrina fue inadmitido por Auto de la Sala de lo Social del Tribunal Supremo de 25 de abril de 1996, al no ser firme la Sentencia seleccionada como término de contraste. </w:t>
      </w:r>
    </w:p>
    <w:p w:rsidRPr="00C21FFE" w:rsidR="00F31FAF" w:rsidRDefault="00356547">
      <w:pPr>
        <w:rPr/>
      </w:pPr>
      <w:r w:rsidRPr="&lt;w:rPr xmlns:w=&quot;http://schemas.openxmlformats.org/wordprocessingml/2006/main&quot;&gt;&lt;w:lang w:val=&quot;es-ES_tradnl&quot; /&gt;&lt;/w:rPr&gt;">
        <w:rPr/>
        <w:t xml:space="preserve">g) Por estos hechos, el Director de la Agencia de Protección de Datos, en Resolución de 18 de diciembre de 1995, impuso a la empresa una multa por la comisión de una infracción muy grave tipificada en el art. 43.4 c) de la Ley Orgánica 5/1992. De la prueba practicada en el expediente sancionador quedó acreditado que el 99 por cien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expresada Sentencia del Tribunal Superior de Justicia porque vulnera los arts. 18.4, 24.1 y 28.1 C.E. A propósito del art. 24.1 denuncia, en primer lugar, que la Sentencia incurre en incongruencia por omisión. Argumenta que sin acoger los motivos de la recurrente en suplicación, puesto que no se revisan los hechos probados ni se estiman vulnerados los preceptos denunciados, se construye una revisión de oficio para discrepar del criterio del Juez a quo en perjuicio de lo dispuesto en los arts. 176 y 178.2 de la L.P.L. Todas las consideraciones y valoraciones probatorias del Juzgado de instancia son eliminadas por la Sala, sin partir de prueba alguna que evidencie el error del juzgador. No hay ningún asidero que permita detectar en la conducta empresarial una justificación seria, fundada, razonable, proporcionada y ajena a cualquier propósito antisindical o discriminatorio. Tal sustitución del criterio del Magistrado a quo convierte al extraordinario recurso de suplicación en una segunda instancia. Por el contrario, el recurrente probó el propósito antisindical de la Empresa y así lo entendieron diversos Juzgados de lo Social de Madrid en numerosos pleitos habidos sobre idéntica cuestión. En otro caso similar la Sentencia del Tribunal Superior de Justicia de 7 de noviembre de 1995 aplicó un criterio distinto respecto de la posibilidad de efectuar en suplicación una nueva ponderación de la prueba. </w:t>
      </w:r>
    </w:p>
    <w:p w:rsidRPr="00C21FFE" w:rsidR="00F31FAF" w:rsidRDefault="00356547">
      <w:pPr>
        <w:rPr/>
      </w:pPr>
      <w:r w:rsidRPr="&lt;w:rPr xmlns:w=&quot;http://schemas.openxmlformats.org/wordprocessingml/2006/main&quot;&gt;&lt;w:lang w:val=&quot;es-ES_tradnl&quot; /&gt;&lt;/w:rPr&gt;">
        <w:rPr/>
        <w:t xml:space="preserve">En segundo lugar, la Sentencia incide asimismo en incongruencia al alterar los términos del debate litigioso. El trabajador no pudo materialmente seguir la huelga porque su horario no coincidía con el de los paros y, en cambio, la Sentencia plantea la libre y voluntaria decisión del actor para participar o no. </w:t>
      </w:r>
    </w:p>
    <w:p w:rsidRPr="00C21FFE" w:rsidR="00F31FAF" w:rsidRDefault="00356547">
      <w:pPr>
        <w:rPr/>
      </w:pPr>
      <w:r w:rsidRPr="&lt;w:rPr xmlns:w=&quot;http://schemas.openxmlformats.org/wordprocessingml/2006/main&quot;&gt;&lt;w:lang w:val=&quot;es-ES_tradnl&quot; /&gt;&lt;/w:rPr&gt;">
        <w:rPr/>
        <w:t xml:space="preserve">En cuanto a los arts. 18.4 y 28.1 C.E., reproduce, en primer término, la fundamentación de la Sentencia del Juzgado de lo Social núm. 8 de Madrid de 5 de diciembre de 1994. Un dato que pertenece a la privacidad del trabajador, que posee la empresa con una exclusiva finalidad -descontar la cuota de afiliación sindical- sirve para impartir instrucciones al sistema informático y que se descuenten todos los días de paro a los que tienen la clave 893, correspondiente a los afiliados a CC.OO. Resulta ilustrativo que por estos mismos hechos la Agencia de Protección de Datos, en Resolución de 18 de diciembre de 1995, haya impuesto a RENFE una multa de 50.000.001 ptas. por una infracción tipificada como muy grave en el art. 43.4 c) de la Ley Orgánica 5/1992.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en providencia de 22 de julio de 1996, acordó, a tenor de lo dispuesto en el art. 50.5 LOTC, otorgar al Procurador Sr. Martín Gutiérrez un plazo de diez días para que presentara las correspondientes copias del Auto dictado por la Sala Cuarta del Tribunal Supremo, aportara certificación acreditativa de la fecha de notificación a su representación legal y se personara con el recurrente en la Secretaría de la Sala con el fin de otorgar el apoderamiento apud acta. </w:t>
      </w:r>
    </w:p>
    <w:p w:rsidRPr="00C21FFE" w:rsidR="00F31FAF" w:rsidRDefault="00356547">
      <w:pPr>
        <w:rPr/>
      </w:pPr>
      <w:r w:rsidRPr="&lt;w:rPr xmlns:w=&quot;http://schemas.openxmlformats.org/wordprocessingml/2006/main&quot;&gt;&lt;w:lang w:val=&quot;es-ES_tradnl&quot; /&gt;&lt;/w:rPr&gt;">
        <w:rPr/>
        <w:t xml:space="preserve">Cumplimentado el requerimiento, la Sección, en providencia, de 28 de octubre de 1996, acordó admitir a trámite la demanda de amparo, sin perjuicio de lo que resulte de los antecedentes y, a tenor de lo dispuesto en el art. 51 LOTC, requerir atentamente a las Salas de lo Social del Tribunal Supremo y del Tribunal Superior de Justicia de Madrid y al Juzgado de lo Social núm. 15 de dicha capital para que remitan testimonio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en providencia de 16 de diciembre de 1996, acordó por tener por personada y parte a la Procuradora Sra. Delgado-Iribarren Pastor, en nombre y representación de RENFE; tener por recibidos los testimonios de las actuaciones remitidos y dar vista de todo lo actuado por un plazo común de veinte días al Ministerio Fiscal y a los Procuradores personados para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RENFE solicitó la desestimación del amparo. En cuanto a la situación fáctica introduce una doble precisión. El descuento no se llevó a cabo por la afiliación sindical del recurrente, sino que se practicó a otros trabajadores por la actitud del Sindicato CC.OO. de impedir a la empresa la identificación de los trabajadores que iban a participar en la huelga. De otra parte, el Tribunal Supremo, en Sentencias de 23 de septiembre y 1 de octubre de 1996 ha considerado que no es acertada la doctrina de la Sentencia de la Sala de lo Social del Tribunal Superior de Justicia de Madrid de 8 de febrero de 1995 y este órgano judicial con posterioridad cambió de criterio.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En el recurso de casación para la unificación de doctrina el actor no acompañó ninguna Sentencia de contraste que pusiese de manifiesto el quebrantamiento de forma que se apunta, pese a que existen sentencias al respecto y no es necesario que contengan unos hechos, fundamentos y pretensiones sustancialmente iguales cuando el problema suscitado es de naturaleza procesal; por ejemplo, la Sentencia de la Sala de lo Social del Tribunal Superior de Justicia de Extremadura, de 28 de septiembre de 1995, y la del Tribunal Constitucional, de 30 de octubre de 1991, que también puede ofrecerse como término de contraste (STC 20/1995 de 24 de enero de 1995). </w:t>
      </w:r>
    </w:p>
    <w:p w:rsidRPr="00C21FFE" w:rsidR="00F31FAF" w:rsidRDefault="00356547">
      <w:pPr>
        <w:rPr/>
      </w:pPr>
      <w:r w:rsidRPr="&lt;w:rPr xmlns:w=&quot;http://schemas.openxmlformats.org/wordprocessingml/2006/main&quot;&gt;&lt;w:lang w:val=&quot;es-ES_tradnl&quot; /&gt;&lt;/w:rPr&gt;">
        <w:rPr/>
        <w:t xml:space="preserve">Respecto del análisis de fondo destaca que la Sala en su fundamentación jurídica está admitiendo las rectificaciones fácticas propuestas en el recurso de suplicación, como lo acredita el hecho de que se reconozca que a un gran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además de precisar que la Resolución de la Agencia de Protección de Datos está recurrida ante la Sala de lo Contencioso- Administrativo del Tribunal Superior de Justicia de Madrid, subraya que el recurrente nada razona ni expone, sino que se limita a reproducir los fundamentos jurídicos de una Sentencia del Juzgado de lo Social núm. 8 de Madrid, que fue revocada por el Tribunal Superior de Justicia de Madrid en Sentencia de 7 de julio de 1995 y que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en horas de turnos diferentes dificultaba la determinación exacta del personal que participó y el Sindicato CC.OO.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al actor en particular. A mayor abundamiento, si el recurrente no participó en la huelga, es obvio pensar que desobedeció las instrucciones del Sindicato, apoyó con su conducta a la empresa y, por tanto, resulta sorprendente y carente de sentido que ésta le descontase intencionadamente como castigo por no secundar la huelga. En definitiva, la demanda sólo responde a una reacción del Sindicato por haber reclamado la empresa una cantidad próxima a los 49.000.000 ptas. en concepto de daños y perjuicios, a causa de la ilegalidad de la huelga. Ilegalidad deducible la vista de lo resuelto por la Sala de lo Social de la Audiencia Nacional en Sentencia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insistió en las alegaciones ya vertidas en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el otorgamiento del amparo por lesión del derecho de libertad sindical. Ante todo, plantea el problema de si puede entenderse cumplido el requisito previsto en el art. 44.1 a) LOTC por la utilización incorrecta de la vía recursal emprendida por el actor constándole la carencia de firmeza de las Sentencias contradictorias, lo que produjo la inadmisión del recurso de casación para la unificación de doctrina, aunque finalmente descarta el obstáculo en aras del principio pro actione y ante la inexistencia de una jurisprudencia consolidada sobre el agotamiento defectuoso y los casos que este concepto abarca.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se vincula, en primer lugar, a la falta de congruencia entre lo resuelto por la Sentencia y lo formalmente solicitado por la RENFE en el recurso de suplicación. Sin embargo, la comparación del escrito de formalización y la Sentencia revela que los objetos procesales han sido resueltos. La pretendida revisión de hechos se considera innecesaria manteniéndose los fijados en la instancia y en el examen del derecho aplicado se incluía la interpretación del art. 28.1 C.E. Es factible y relativamente habitual en recursos extraordinarios que, a partir de unos determinados hechos, la valoración jurídica sea diferente (AATC 332/1984 y 589/1984). Ello en absoluto supone un vicio de incongruencia y lo que en la demanda de amparo se llama revisión de oficio afecta únicamente a la interpretación del derecho fundamental que se hace, equivocadamente o no, en uso de la facultad que otorga el Derecho procesal [art. 191 c) L.P.L.] y el constitucional (art. 117.3 C.E.). </w:t>
      </w:r>
    </w:p>
    <w:p w:rsidRPr="00C21FFE" w:rsidR="00F31FAF" w:rsidRDefault="00356547">
      <w:pPr>
        <w:rPr/>
      </w:pPr>
      <w:r w:rsidRPr="&lt;w:rPr xmlns:w=&quot;http://schemas.openxmlformats.org/wordprocessingml/2006/main&quot;&gt;&lt;w:lang w:val=&quot;es-ES_tradnl&quot; /&gt;&lt;/w:rPr&gt;">
        <w:rPr/>
        <w:t xml:space="preserve">De otro lado, la interpretación de las especialidades en materia probatoria contenidas en el art. 179.2 L.P.L. no puede tener cabida en el derecho del art. 24.1 C.E. La inversión de la carga de la prueba va precedida de la constatación de concurrencia de indicios y la valoración de tal prueba indiciaria entra asimismo dentro del campo o margen de valoración de prueba cubierto por el art. 117.3 C.E. La forma de razonar de la Sala, discutible o no desde el área del derecho de libertad sindical, no puede ser cuestionada desde la tutela judicial, pues están implicadas facultades en torno a la interpretación de los hechos y de las normas que competen a la jurisdicción ordinaria. Por tanto, tal interpretación al no ser absurda, arbitraria o irracional, no es contraria al derecho a la tutela. </w:t>
      </w:r>
    </w:p>
    <w:p w:rsidRPr="00C21FFE" w:rsidR="00F31FAF" w:rsidRDefault="00356547">
      <w:pPr>
        <w:rPr/>
      </w:pPr>
      <w:r w:rsidRPr="&lt;w:rPr xmlns:w=&quot;http://schemas.openxmlformats.org/wordprocessingml/2006/main&quot;&gt;&lt;w:lang w:val=&quot;es-ES_tradnl&quot; /&gt;&lt;/w:rPr&gt;">
        <w:rPr/>
        <w:t xml:space="preserve">La línea medular sobre la que gira el amparo viene integrada por la lesión del derecho fundamental a la libertad sindical. A juicio de la Sala, los condicionamientos o elementos que reseña en su Sentencia legitiman la actuación de la empresa en el descuento generalizado de cantidades a personas afiliadas al Sindicato que habían participado en la huelga, a aquéllos que no lo habían hecho voluntariamente, a quienes les era imposible llevarla a cabo por no tener un horario coincidente o por cualquier otra causa que materialmente impedía su participación. Sin embargo, para la solución de la litis no interesa tanto si se descontaron sumas a personas no afiliadas o a las afiliadas a los Sindicatos no convocantes, como el hecho mismo del método usado para llevar a cabo el descuento: la utilización del dato informático o clave de su nómina sin una averiguación alternativa. </w:t>
      </w:r>
    </w:p>
    <w:p w:rsidRPr="00C21FFE" w:rsidR="00F31FAF" w:rsidRDefault="00356547">
      <w:pPr>
        <w:rPr/>
      </w:pPr>
      <w:r w:rsidRPr="&lt;w:rPr xmlns:w=&quot;http://schemas.openxmlformats.org/wordprocessingml/2006/main&quot;&gt;&lt;w:lang w:val=&quot;es-ES_tradnl&quot; /&gt;&lt;/w:rPr&gt;">
        <w:rPr/>
        <w:t xml:space="preserve">No es cuestionable la legalidad del sistema de cobro de la cuota sindical al amparo del art. 11.2 L.O. L.S y tampoco que esta circunstancia viene protegida por el art. 4.2 de la Ley Orgánica 5/1992. Es de señalar que la STC 292/1993 ha abarcado en el arco protector de tal Ley el dato de la afiliación sindical como atinente a la ideología del individuo. La utilización desviada de un dato cedido voluntariamente para otro fin puede incidir directamente en la intimidad del individuo. De ahí que la afirmación del fundamento jurídico séptimo, in fine, de la Sentencia resulta notoriamente desvirtuadora de esa legislación protectora y por ello seguramente la Agencia de Protección de Datos sancionó a RENFE con una multa. </w:t>
      </w:r>
    </w:p>
    <w:p w:rsidRPr="00C21FFE" w:rsidR="00F31FAF" w:rsidRDefault="00356547">
      <w:pPr>
        <w:rPr/>
      </w:pPr>
      <w:r w:rsidRPr="&lt;w:rPr xmlns:w=&quot;http://schemas.openxmlformats.org/wordprocessingml/2006/main&quot;&gt;&lt;w:lang w:val=&quot;es-ES_tradnl&quot; /&gt;&lt;/w:rPr&gt;">
        <w:rPr/>
        <w:t xml:space="preserve">Resultan afectados los derechos primigenios que protege la libertad sindical, cuales son la afiliación o no a un sindicato, la actividad sindical y la consecución de un cierto grado de indemnidad por la pertenencia a una organización sindical (STC 38/1981). Por otro lado, el Tribunal Constitucional ha sido sensible a las diversas formas de constricción de la libertad de ejercer una actividad sindical (STC 20/1985). Efectivamente, es imaginable que la retención del salario correspondiente al seguimiento de la huelga, con carácter generalizado a personas pertenecientes al Sindicato convocante, provoque efectos disuasorios en los perjudicados en cuanto a su permanencia en la afiliación o, cuando menos, al pago medial a través de la nómina, lo que supone para el Sindicato una mayor dificultad en la recaudación de fondos, transtornando su funcionamiento. </w:t>
      </w:r>
    </w:p>
    <w:p w:rsidRPr="00C21FFE" w:rsidR="00F31FAF" w:rsidRDefault="00356547">
      <w:pPr>
        <w:rPr/>
      </w:pPr>
      <w:r w:rsidRPr="&lt;w:rPr xmlns:w=&quot;http://schemas.openxmlformats.org/wordprocessingml/2006/main&quot;&gt;&lt;w:lang w:val=&quot;es-ES_tradnl&quot; /&gt;&lt;/w:rPr&gt;">
        <w:rPr/>
        <w:t xml:space="preserve">La devolución de las cantidades descontadas estuvo sujeta, de otro lado, no a una devolución general como ocurrió con la retención -rayana en la apropiación indebida-, sino a la reclamación individualizada. Todo ello supuso una inversión inaceptable de términos, toda vez que se presumió que se había participado en la huelga por el hecho de pertenecer al Sindicato, cuando la pertenencia de los perjudicados a la organización convocante o la negativa de los trabajadores a manifestarse previamente sobre el seguimiento de la huelga son justificaciones insuficientes. En fin, ni la complejidad de la huelga ni mucho menos la atenuante del mínimo perjuicio por las devoluciones hechas, supone paliativo de entidad para anular la lesión del derecho fundamental. Lo primero, por existir medios alternativos de seguimiento de los paros habidos y lo segundo, porque ello repara el daño económico pero es irrelevante en una sentencia declarativa como la pretendida en esta litis. </w:t>
      </w:r>
    </w:p>
    <w:p w:rsidRPr="00C21FFE" w:rsidR="00F31FAF" w:rsidRDefault="00356547">
      <w:pPr>
        <w:rPr/>
      </w:pPr>
      <w:r w:rsidRPr="&lt;w:rPr xmlns:w=&quot;http://schemas.openxmlformats.org/wordprocessingml/2006/main&quot;&gt;&lt;w:lang w:val=&quot;es-ES_tradnl&quot; /&gt;&lt;/w:rPr&gt;">
        <w:rPr/>
        <w:t xml:space="preserve">Tampoco anula la conducta anticonstitucional el elemento subjetivo, la ausencia de dolo en la Empresa, porque el hecho en sí del descuento o la retención con la base de la clave de la nómina perteneciente a CC.OO. habla por sí solo de la intención de la Empresa, sin que a este respecto valga el argumento de que también se padeció el error con personas no afiliadas o afiliadas a otro Sindicato, pues ello únicamente revela el procedimiento torticero para determinar la asistencia a la huelga. El que se empleara el procedimiento inconstitucional en otros supuestos no bendice la solución para el presente caso, por no poder erigirse en término válido de comparación un acto cuando menos irregular. </w:t>
      </w:r>
    </w:p>
    <w:p w:rsidRPr="00C21FFE" w:rsidR="00F31FAF" w:rsidRDefault="00356547">
      <w:pPr>
        <w:rPr/>
      </w:pPr>
      <w:r w:rsidRPr="&lt;w:rPr xmlns:w=&quot;http://schemas.openxmlformats.org/wordprocessingml/2006/main&quot;&gt;&lt;w:lang w:val=&quot;es-ES_tradnl&quot; /&gt;&lt;/w:rPr&gt;">
        <w:rPr/>
        <w:t xml:space="preserve">No existe prueba alguna en el proceso acreditativa de que la empresa incurrió en un error disculpable, cuando no se puede prescindir del antecedente del error que se dice cometido y que consiste en el descuento generalizado a personas pertenecientes a un Sindicato, cuya afiliación se descubre con la pulsación en el ordenador de una clave informática, que fue cedida en su día para fines completamente ajenos y que por ello perjudica de modo frontal derechos y facultades inherentes a la actividad sindical, al provocar efectos disuasorios en los actualmente militantes o en los que pudieran afiliarse en el futuro. </w:t>
      </w:r>
    </w:p>
    <w:p w:rsidRPr="00C21FFE" w:rsidR="00F31FAF" w:rsidRDefault="00356547">
      <w:pPr>
        <w:rPr/>
      </w:pPr>
      <w:r w:rsidRPr="&lt;w:rPr xmlns:w=&quot;http://schemas.openxmlformats.org/wordprocessingml/2006/main&quot;&gt;&lt;w:lang w:val=&quot;es-ES_tradnl&quot; /&gt;&lt;/w:rPr&gt;">
        <w:rPr/>
        <w:t xml:space="preserve">La estimación del amparo conlleva la anulación de la Sentencia recurrida y el mantenimiento de la del Juzgado de lo Social, por ser ésta última respetuosa con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febrero de 1998 se señaló para deliberación y fallo el día 11 de febrero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Sala en la reciente STC 11/1998, dictada en el recurso de amparo núm. 2.264/96, enjuiciando una resolución judicial recaída en un supuesto de hecho sustancialmente igual al presente y a la que se imputaba una idéntica tacha de</w:t>
      </w:r>
    </w:p>
    <w:p w:rsidRPr="00C21FFE" w:rsidR="00F31FAF" w:rsidRDefault="00356547">
      <w:pPr>
        <w:rPr/>
      </w:pPr>
      <w:r w:rsidRPr="&lt;w:rPr xmlns:w=&quot;http://schemas.openxmlformats.org/wordprocessingml/2006/main&quot;&gt;&lt;w:lang w:val=&quot;es-ES_tradnl&quot; /&gt;&lt;/w:rPr&gt;">
        <w:rPr/>
        <w:t xml:space="preserve">inconstitucionalidad fundada en una misma argumentación, estimó el amparo por vulneración del art. 28.1 en conexión con el 18.4 C.E.  Los razonamientos jurídicos entonces vertidos son plenamente aplicables a este caso, por lo que hemos de tenerlos ahora</w:t>
      </w:r>
    </w:p>
    <w:p w:rsidRPr="00C21FFE" w:rsidR="00F31FAF" w:rsidRDefault="00356547">
      <w:pPr>
        <w:rPr/>
      </w:pPr>
      <w:r w:rsidRPr="&lt;w:rPr xmlns:w=&quot;http://schemas.openxmlformats.org/wordprocessingml/2006/main&quot;&gt;&lt;w:lang w:val=&quot;es-ES_tradnl&quot; /&gt;&lt;/w:rPr&gt;">
        <w:rPr/>
        <w:t xml:space="preserve">por reproducidos y, por ende, otorgar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Luis Cuesta Rincón y, en consecuencia:</w:t>
      </w:r>
    </w:p>
    <w:p w:rsidRPr="" w:rsidR="00F31FAF" w:rsidRDefault="00356547">
      <w:pPr>
        <w:rPr/>
      </w:pPr>
      <w:r w:rsidRPr="&lt;w:rPr xmlns:w=&quot;http://schemas.openxmlformats.org/wordprocessingml/2006/main&quot;&gt;&lt;w:szCs w:val=&quot;24&quot; /&gt;&lt;/w:rPr&gt;">
        <w:rPr/>
        <w:t xml:space="preserve">1º Reconocer al recurrente su derecho a la libertad sindical del art. 28.1 C.E. en conexión con el art. 18.4 de la misma.</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9 de junio de 1995, recaída en el recurso de suplicación núm. 636/1995.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