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sin que sea necesario pronunciarse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12 de junio, el Procurador de los Tribunales don José Manuel Dorremochea Aramburu interpone, en nombre y representación de don Antonio Tellechea Goyena, recurso de amparo contra las providencias del Juzgado de Primera Instancia de Pamplona, de 7 de abril, 7 y 30 de mayo de 1987, y contra los Autos del mismo Juzgado de 23 de abril y 26 de mayo, recaídos en juicio de mayor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actor formuló, en su día, demanda en juicio declarativo de mayor cuantía ante el Juzgado de Primera Instancia núm. 1 de Pamplona contra el señor Lizasoain y otros, solicitando la exclusión de la sociedad irregular en la que eran socios los demandados, por concurrencia desleal. Dicha demanda fue estimada parcialmente por Sentencia del citado Juzgado de Pamplona, de fecha 21 de febrero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Interpuesto recurso de apelación por la parte demandada, fue estimado parcialmente por Sentencia de la Sala de lo Civil de la Audiencia Territorial de Pamplona, de 30 de noviembre de 1983. Formulado recurso de casación por infracción de Ley, fue estimado por Sentencia de 1 de octubre de 1986, dictándose, con esa misma fecha, segunda Sentencia que falló: «Que revocando la Sentencia de 21 de febrero de 1983 pronunciada por el Juzgado de Primera Instancia núm. 1 de los de Pamplona y estimando en parte la demanda interpuesta por el señor Tellechea y esposa, frente al señor Lizasoain y otros, debemos declarar y declaramos: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Queda rescindida parcialmente la sociedad colectiva irregular constituida en el contrato celebrado el 18 de septiembre de 1975, que deviene ineficaz respecto a los demandados, quedando éstos excluidos de la misma, debiendo cumplirse las previsiones que al efecto determina el art. 219 del Código de Comercio.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Desestimamos los restantes pedimentos formulados en el suplico de la demanda, absolviendo de los mismos a los demandados.» Instada la ejecución de la Sentencia por los socios excluidos ante el Juzgado número 1 de Pamplona, éstos solicitaron la rendición de cuentas y liquidación posterior del negocio (Estación de servicio «La Milagrosa»), siendo recibido a prueba por providencia del mencionado Juzgado, de 7 de abril de 1987. Interpuesto recurso de reposición contra la citada providencia, fue desestimado por Auto de 23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Formulado contra este Auto recurso de apelación, fue admitido en un solo efecto por providencia del Juzgado de Pamplona, de 7 de mayo de 1987. Interpuesto contra la citada providencia recurso de reposición, fue desestimado por Auto de 26 de mayo del presente año, y formulado contra dicho Auto nuevo recurso de apelación, fue admitido en un solo efecto, por providencia de 30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las providencias y Autos impugnados. Por otrosí, solicita la suspensión del examen de contabilidad en el incidente de ejecución de Sentencia tramitado ante el Juzgado núm. 1 de Pamplona con el núm. 91-A/1982. Respecto a la pretensión principal el recurrente aduce como vulnerado el art. 18 de la Constitución. Funda su queja en que como finalidad de la prueba a practicar en el incidente de ejecución de la Sentencia del Tribunal Supremo es, por un lado, determinar la cuantía de las cuentas, y, de otro, fijar la fecha de la liquidación, podría ocurrir que al revisarse las cuentas -como solicitan los socios excluidos ante el Juzgadose viole la intimidad del recurrente, así como su domicilio y correspondencia.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julio, la Sección Tercera de este Tribunal tuvo por interpuesto el presente recurso de amparo y concedió un plazo de diez días al Ministerio Fiscal y al solicitante de amparo para que alegasen lo que estimasen pertinente sobre la posible concurrencia en la demanda de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21 de agosto el Ministerio Fiscal evacuó el trámite conferido solicitando la inadmisión del recurso. En su escrito de alegaciones manifiesta que son dos las cuestiones que afloran en el presente recurso. La primera hace referencia al agotamiento de la vía judicial, puesto que la pretensión deducida se encuentra pendiente de que se resuelva un recurso de apelación admitido en un solo efecto, interpuesto por el actor contra el auto que deniega el recurso de reposición contra la providencia de 7 de abril de 1987. La segunda, que el recurso carece de contenido constitucional ya que nos encontramos en presencia de un recurso de amparo interpuesto para denunciar una futura violación del art. 18 de la Constitución, ya que la queja del actor se refiere a la posible vulneración del referido precepto si se practica la investigación de la contabilidad sin determinar hasta qué momento en el tiempo llega la obligación de rendir cuentas de la sociedad. Por lo que no existe en el presente momento vulneración constitucional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 de septiembre la representación procesal del solicitante de amparo formuló su escrito de alegaciones en el que, tras reiterar los argumentos ya expuestos en su escrito de demanda, pide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se advirtió en la providencia de 15 de julio pasado, concurre en el presente caso la causa de inadmisión prevista en el art. 50.2 b) de la LOTC, al carecer la demanda manifiestamente de contenido constitucional que le haga acreedora a una decisión de este Tribunal en forma de Sentencia.  El actor alega que la práctica de una prueba documental en incidente de ejecución de Sentencia del Tribunal Supremo, que declaró resuelta una sociedad colectiva irregular, cuyo objeto consiste en examinar la contabilidad relativa a la liquidación de la citada sociedad, podría lesionar su derecho a la intimidad y a la inviolabilidad del domicilio y de la correspondencia.  Sin embargo, dicha queja no puede ser aceptada, ya que, como ha declarado este Tribunal en reiterada doctrina, que hace ociosa su cita, el objeto del recurso de amparo no es efectuar declaraciones preventivas que tengan por finalidad evitar lesiones potenciales o futuras, sino que el mismo ha de limitarse a la protección frente a violaciones reales de sus derechos fundamentales, de manera que éstos queden preservados y restablecidos.  En el presente caso es claro que no se ha producido lesión de derecho fundamental alguno, ya que, por un lado, como señala el Ministerio Fiscal, está pendiente de resolución un recurso de apelación interpuesto por el actor contra el Auto del Juzgado de Pamplona que deniega el recurso de reposición contra la providencia de 7 de abril que recibió a prueba el incidente, y, por otro, la potencial (y en cualquier caso discutible) vulneración del art. 18 de la Constitución pende de que se practique la investigación de la contabilidad hasta la fecha solicitada por los socios excluidos de la sociedad rescindida parcialmente, si así lo acordara el órgano judicial. Así las cosas, es manifiesto que no se ha producido ninguna lesión constitucional, por lo que es forzoso concluir que la demanda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sin que sea necesario pronunciarse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