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878</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819/1988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Juan Carlos Estévez Fernández-Novoa, Procurador de los Tribunales, en nombre y representación de don José Ramón Alvarez Rodríguez, por medio de escrito presentado el 6 de mayo de 1988, interpone recurso de amparo contra Sentencia de 28 de abril de 1987 de la Audiencia Provincial de Orense, recaída en el sumario núm. 2/1986 del Juzgado de Instrucción de Puebla de Trives, y contra la Sentencia de la Sala Segunda del Tribunal Supremo de fecha 6 de abril de 1988 que resolvía el recurso de casación interpuesto contra aquélla, por las que el recurrente fue condenado, como autor de un delito de homicidio, a la pena de doce años y un día de reclusión menor, accesoria de inhabilitación absoluta durante el tiempo de la condena, al pago de la mitad de las costas, y a que indemnizase a doña Carmen Crespo Caneda y a don Silvestre Boyero Crespo, viuda e hijo, respectivamente, de don Antonio Boyero Diéguez, en la cantidad de 500.000 pesetas a cada uno de ellos.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antecedentes: A) El recurrente fue condenado por la Audiencia Provincial de Orense en la causa seguida por homicidio (sumario núm. 2/1986 del Juzgado de Instrucción de Puebla de Trives), en Sentencia de 28 de abril de 1987, a las indicadas penas. B) Contra dicha Sentencia se anunció la interposición de recurso de casación por infracción de ley del párrafo segundo del art. 849 L.E.Cr. El recurrente se personó en tiempo y forma ante la Sala Segunda del Tribunal Supremo, formalizando el recurso de casación e invocando un único motivo, que, textualmente, decía: «infracción de ley del párrafo segundo del art. 849 L.E.Cr. al haber infringido la Sentencia el principio de ''presunción de inocencia'' recogido en el párrafo primero del art. 24.2 de la Constitución española». C) Tramitado dicho recurso de casación, después de la celebración de la oportuna vista, la Sala Segunda del Tribunal Supremo dictó Sentencia de 8 de abril de 1988, en la que se declaraba no haber lugar al recurso de casación interpuesto. Dicha Sentencia fue notificada el 15 de abril de 1988. La demanda invoca la vulneración del derecho a la presunción de inocencia (art. 24.2 C.E.) e interesa: a) Se anule la Sentencia de la Audiencia Provincial de Orense de fecha 28 de abril de 1987, recaída en el sumario núm. 2/1986 del Juzgado de Instrucción de Puebla de Trives, y la Sentencia de la Sala Segunda del Tribunal Supremo de fecha 6 de abril de 1988, recaída en el recurso de casación núm. 747/1987, que se formuló contra la anterior Sentencia, a las que se refiere este recurso. b) Se reconozca al actor el derecho constitucional a la presunción de inocencia, y a que, en consecuencia, la Audiencia Provincial de Orense dicte nueva Sentencia en la que se acoja dicho principio ante la inexistencia de pruebas incriminatorias. c) Se restablezca al actor en la integridad de su derecho, y para ello se retrotraigan las actuaciones en el proceso penal en el que fue condenado al momento anterior al de dictar Sentencia la Audiencia Provincial de Orense, en cuya Sentencia deberá acogerse el derecho constitucional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(Sala Segunda), por providencia de 23 de mayo de 1988, a tenor de lo dispuesto en el art. 50 LOTC (anterior redacción), concedió al Ministerio Fiscal y al solicitante del amparo el plazo común de diez días para que alegaran lo que estimasen pertinente en relación con la posible existencia del siguiente motivo de inadmisión: carecer la demanda manifiestamente de contenido que justifique una decisión por parte de este Tribunal Constitucional conforme prevenía el anterior párrafo 2 b) de dicho precepto de la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presentado el 13 de junio de 1988, señala que concurre la causa de inadmisión puesta de manifiesto, ya que, a la vista exclusiva de la Sentencia del Tribunal Supremo, puede concluirse que, efectivamente, existió prueba bastante para la condena, según se deduce de su fundamento tercero. Por tanto, interesa que, de conformidad con el art. 86.1 LOTC, se dicte Auto de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evacua el trámite de alegaciones por medio de escrito presentado el 10 de junio de 1988, poniendo de manifiesto que la vulneración del derecho fundamental invocado en la demanda a la presunción de inocencia se produjo porque no existió prueba directa alguna que pudiera servir para la condena del recurrente, y porque la prueba indiciaria en la que se basó la Sentencia no reúne las condiciones exigidas por la jurisprudencia de este Tribunal para que pudiera ser tenida como tal. Así, en orden a las posibles pruebas directas, la testifical, pericial médica e inspecciones oculares, puede decirse que fueron inoperantes en orden a la intervención del demandante en los hechos, y también rechaza que de las indiciarias pueda extraerse su autoría, pues ni siquiera los indicios resultan probados. Por tanto, terminaba solicitando se admitiera a trámite su demanda y se dictara Sentencia que otorgara 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Ciertamente, según la propia Sentencia de la Sala Segunda del Tribunal Supremo impugnada, no existe prueba directa de la comisión por el recurrente del delito por el que ha sido condenado, pero como también señala dicha resolución, no puede prescindirse de la prueba de presunciones, si no es a riesgo de la impunidad de determinados delitos. Y este mismo Tribunal ha admitido la validez de dicha clase de prueba en SSTC 174/1985 y 175/1985, ambas de 17 de diciembre, y 150/1987, de 1 de octubre, si bien, ha cuidado de precisar sus diferencias con respecto de las meras sospechas y conjeturas, señalando la necesidad de unos hechos o indicios suficientemente probados, como exige la STC 169/1986, de 22 de diciembre, y la presencia de un proceso mental razonado y acorde con las reglas del criterio humano en virtud del cual se puedan considerar también probados los hechos constitutivos del delito.  Ambas exigencias se cumplen en el presente caso.  En efecto, de una parte, el fundamento jurídico tercero de la Sentencia recurrida alude a los siguientes datos indiciarios: «1.° Manchas de sangre en el techo y otros lugares del ''Land-Rover'' propiedad del padre del recurrente, que, analizada, resultó ser del grupo A, igual al de la víctima, mientras que la del procesado es del O; 2.° La existencia de un cabello humano en el asiento trasero del vehículo, con posibilidad de pertenecer a la víctima; 3.° Los neumáticos de características especiales que usa el ''Land-Rover'' coinciden con la rodadura dejada en el camino cercano al lugar donde se encontró el cadáver; 4.° El vehículo tenía el piso limpio y humedad debajo de las alfombras cuando fue inspeccionado por la Guardia Civil, lo que se realizó a las pocas horas de encontrarse el cuerpo de la víctima; 5.° Aparición de la cartera de la víctima cerca del lugar donde fue hallado; 6.° En los matorrales cercanos a dicho sitio también se encontraron restos de sangre del fallecido; 7.° La detención se efectúa a las diecinueve horas del día 4 de abril de 1986, el cadáver de Antonio Boyero fue habido sobre las dieciséis cuarenta horas del mismo día; 8.° El procesado incurre en numerosas contradicciones, sin explicar el por qué lavó el vehículo, manifestando en el acto del juicio oral ''porque sí'', ni dónde estuvo desde las ocho treinta a las doce del día 21 de abril -que es cuando los Forenses sitúan la hora de la muerte de la víctima-, ni tampoco si estuvo en el pueblo o fuera y qué realizó en aquel lapso de tiempo.» De otra, de los indicados datos cabe extraer la consecuencia lógica a que llega la Sentencia, estableciendo un enlace directo entre los mismos y la autoría de la muerte atribuida al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circunstancia aducida en la demanda de que por la prueba pericial efectuada en el cabello no se llegue a asegurar su procedencia, sino solamente a sostener la posibilidad de que proceda de la cabeza de la victima, no es obstáculo para lo expuesto, pues el acreditamiento del hecho indiciario no es preciso que se haga por un solo medio directo de prueba, sino que es posible, como señala el Auto de 9 de mayo de 1988, R.A.  1.693/1987, llegar a tal certeza junto con dicha probabilidad por el resto de elementos obrantes en la causa.  Finalmente, también debe tenerse en cuenta que no cabe confundir entre el análisis necesario para la comprobación de que el medio de prueba utilizado puede, en alguna forma, ser considerado incriminador con lo que constituye la auténtica operación de valoración. Mientras aquel examen se orienta exclusivamente a constatar la objetivación de alguna forma de atribución responsable del hecho enjuiciado a quien resulte condenado, la auténtica ponderación probatoria se encamina al logro del convencimiento subjetivo del Tribunal sobre la realidad de la infracción penal y de la participación en ella del acusado.  En el primer aspecto, único sobre el que puede pronunciarse este Tribunal, basta con que del resultado de la prueba derive la posibilidad de intervención en los hechos; circunstancia que, sin duda, se da en los medios indiciarios de prueba obrantes en las actuaciones a que se contrae este recurso, teniendo en cuenta el indicado fundamento de la resolución impugnada; en el segundo, corresponde en exclusiva al órgano judicial analizar las distintas posibilidades del resultado probatorio, e inclinándose por la que para él resulta más verosímil, formula, en definitiva, su propia convicción, que no es susceptible de revisión en vía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