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1093/87 interpuesto por don José Luis Granizo García Cuenca, en nombre y representación de doña María del Carmen Melero Miguel, contra la Sentencia del Tribunal Central de Trabajo (TCT) de 8 de julio de 1987. Han comparecido el Ministerio Fiscal y el Instituto Nacional de la Seguridad Social (INSS), representados por el Procurador de los Tribunales don Carlos de Zulueta Cebrián.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agosto de 1987 tuvo entrada en el Registro de este Tribunal un escrito de don José Luis Granizo García Cuenca, quien en nombre y representación de doña María del Carmen Melero Miguel, interpone recurso de amparo contra la Sentencia del TCT de 8 de julio de 1987, dictada en autos sobre pensión de viudedad. Invocan los arts. 14, 39 y 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María del Carmen Melero Miguel, soltera, convivió con don José Manuel San José Samaniego durante veinte meses. </w:t>
      </w:r>
    </w:p>
    <w:p w:rsidRPr="00C21FFE" w:rsidR="00F31FAF" w:rsidRDefault="00356547">
      <w:pPr>
        <w:rPr/>
      </w:pPr>
      <w:r w:rsidRPr="&lt;w:rPr xmlns:w=&quot;http://schemas.openxmlformats.org/wordprocessingml/2006/main&quot;&gt;&lt;w:lang w:val=&quot;es-ES_tradnl&quot; /&gt;&lt;/w:rPr&gt;">
        <w:rPr/>
        <w:t xml:space="preserve">b) Tras el fallecimiento de don José Manuel San José Samaniego, acaecido el 8 de octubre de 1981, la hoy recurrente en amparo solicitó ante el INSS el reconocimiento de una pensión de viudedad. Dicha solicitud fue denegada. Frente a ello reaccionó la recurrente interponiendo reclamación previa y, tras su desestimación, demanda ante la jurisdicción laboral, siendo su pretensión desestimada por Sentencia de la Magistratura núm. 1 de Valladolid de fecha 26 de mayo de 1987. </w:t>
      </w:r>
    </w:p>
    <w:p w:rsidRPr="00C21FFE" w:rsidR="00F31FAF" w:rsidRDefault="00356547">
      <w:pPr>
        <w:rPr/>
      </w:pPr>
      <w:r w:rsidRPr="&lt;w:rPr xmlns:w=&quot;http://schemas.openxmlformats.org/wordprocessingml/2006/main&quot;&gt;&lt;w:lang w:val=&quot;es-ES_tradnl&quot; /&gt;&lt;/w:rPr&gt;">
        <w:rPr/>
        <w:t xml:space="preserve">c) Contra esta Sentencia la actora interpuso recurso de suplicación, que tras los trámites procesales oportunos, concluyó mediante Sentencia de 8 de julio de 1987,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en relación con los arts. 39.1 y 41 C.E. El primero habría sido lesionado, a juicio de la demandante, por la discriminación acaecida ante la aplicación del art. 160 L.G.S.S., en cuanto que de la misma se derivan consecuencias jurídicas diferentes según que el presunto beneficiaro de la prestación hubiera convivido more uxorio con el causante o por el contrario hubiera contraído matrimonio. Por su parte el art. 39.1 habría sido vulnerado en cuanto que el mismo proclama la protección de la familia sin distinción alguna entre familia de hecho y familia legalmente constituida, sin que exista base suficiente que permita establecer una discriminación jurídica válida entre las uniones de hecho y aquellas en las que existe vínculo matrimonial, ya que esta diferencia no justifica un tratamiento jurídico distinto respecto de personas iguales en situaciones de convivencia materialmente idénticas. La lesión del art. 41 se habría producido en cuanto que la resolución judicial impugnada no garantiza la protección social ante la situación de necesidad constitucionalmente reconocida. Por último entiende que la Disposición adicional décima, norma 2ª, de la Ley 30/1981, de 7 de julio, es asimismo contraria al art. 14 C.E.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8 de julio de 1987, declarando el derecho de la actora a percibir la correspondiente pensión de viudedad reclamada en función de la real convivencia con el causante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octubre de 1987, la Sección Cuarta de este Tribunal admitió a trámite la demanda, acordando de conformidad con el art. 51 de la Ley Orgánica del Tribunal Constitucional (LOTC) requerir al TCT y a la Magistratura núm. 1 de Valladolid para que en el plazo de diez días remitieran testimonio del expediente de los autos núm. 207/87 y del recurso de suplicación núm. 2615/87,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1987, la Sección acordó tener por recibidas las actuaciones remitidas por el TCT y la Magistratura núm. 1 de Valladolid. Asimismo se tuvo por personado y parte, en nombre y representación del INSS, al Procurador de los Tribunales don Carlos de Zulueta Cebrián.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Granizo García Cuenca y Zulueta Cebrián,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13 de enero de 1988, reiteró las alegaciones de la demanda de amparo y argumentó en su defensa que nadie puede estar obligado a contraer matrimonio para gozar de unos derechos de protección social pues ello implicaría una discriminación por razón ideológica o de religión que, al mismo tiempo, significaría una vulneración del derecho a la libertad garantizado en el art. 16 C.E. Asimismo sostiene que el objeto y fin de la pensión de viudedad es el de salvaguardar las necesidades económicas a la persona que deja de percibir la contribución de las cargas familiares de aquella con quien convive como consecuencia del fallecimiento de ésta, surgiendo esta necesidad con independencia de la existencia o no de vínculo matrimonial. Por último, afirma que el INSS indirectamente admite la equiparación jurídica de las uniones de hecho frente a las uniones matrimoniales al reconocer y otorgar al hijo nacido en esta convivencia more uxorio la pensión de orfandad.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11 de enero de 1988, alega que los arts. 41 y 39.1 C.E. no están configurados como derechos fundamentales suceptibles de protección a través del recurso de amparo (art. 41.1 LOTC). Asimismo, sostiene que no se ha producido vulneración del principio de igualdad al entender que la actora no se encuentra en ninguna de las situaciones conforme a las cuales la legislación vigente concede la pensión de viudedad. Cita los AATC 788/1987, 156/1987 y 843/1987.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11 de enero de 1988, se opone a la estimación de la demandar Entiende que tras la STC 177/1985, de los tipos de pensiones de viudedad y los requisitos para su concesión quedan perfectamente delimitados en el actual sistema de Seguridad Social, admitiendo la presencia de dos pensiones de viudedad plenamente diferenciadas que contemplan dos supuestos distintos: de un lado, la denominada pensión ordinaria, prevista en el art. 160 L.G.S.S. que exige la existencia de un vínculo matrimonial entre el causante y el beneficiario, y de otro, la llamada o configurada como extraordinaria, regulada en la Disposición adicional décima de la Ley 30/1981, de 7 de julio, en favor de quien no hubiera podido contraer matrimonio por impedirlo la legislación que regia hasta la fecha de entrada en vigor de la referida Ley y que hubiera convivido como tal, acaeciendo el fallecimiento del causante antes de la vigencia de la misma. Cita asimismo los AATC 156/1987 y 788/1987.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8 de junio de 1987 confirmatoria de la Sentencia de instancia, que denegó a la solicitante en amparo el derecho a percibir la pensión de viudedad. La recurrente alega que la Sentencia que impugna ha lesionado el art. 14 en relación con los arts. 39.1 y 41 C.E.</w:t>
      </w:r>
    </w:p>
    <w:p w:rsidRPr="00C21FFE" w:rsidR="00F31FAF" w:rsidRDefault="00356547">
      <w:pPr>
        <w:rPr/>
      </w:pPr>
      <w:r w:rsidRPr="&lt;w:rPr xmlns:w=&quot;http://schemas.openxmlformats.org/wordprocessingml/2006/main&quot;&gt;&lt;w:lang w:val=&quot;es-ES_tradnl&quot; /&gt;&lt;/w:rPr&gt;">
        <w:rPr/>
        <w:t xml:space="preserve">La lesión invocada por la recurrente, esta referida al derecho a la igualdad que proclama el art. 14 C.E.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aplicación del art.  160 de la L.G.S.S. se derivan consecuencias jurídicas diferentes respecto de unos y otros. Ello se pone en relación con los arts. 39.1 y 41 C.E. en cuanto que proclaman como principios rectores de política social y económica una garantía de protección social ante situaciones de necesidad y la protección a la familia, alegando que en el texto constitucional no se distingue ni entre la familia de hecho y familia legalmente constituida, ni entre situaciones de necesidad derivadas del fallecimiento de una de las personas que conviven de hecho y aquella que se produce como consecuencia de la muerte de uno de los cónyuges. Por último, el art. 14 se pone en conexión con 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es preciso declarar que este Tribunal no puede entrar a considerar la pretendida violación del art. 16 C.E., aducida por primera vez en el esento de alegaciones de la representación procesal del demandante, dado que tal violación no se adujo en el escrito de demanda de amparo, «que es el que delimita el objeto de la pretensión de amparo constitucional» (SSTC 7/1987 y 189/1987, entre otras). En todo caso, este Tribunal ha tenido la ocasión de declarar que «nada tiene que ver este derecho con la percepción de una pensión de viudedad o, dicho de otro modo, el contenido del derecho a no contraer matrimonio no incluye el derecho a un sistema estatal de previsión social que cubra el riesgo del fallecimiento de una de las partes integrantes de las uniones de hecho» (ATC 156/1987).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delimitar el objeto del presente recurso de amparo, ha de comenzarse por señalar que, los arts. 39.1 y 41 C.E. quedan fuera de los derechos protegidos por el recurso de amparo, no siendo por sí solos susceptibles de fundar dicho recurso (arts.  53.2 C.E. y 11.1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liberad de decisión, deduzca razonablemente consecuencias de la diferente situación de partida» (AATC 106 1987 y 788/1987). Doctrina ratificada recientemente por el Pleno del Tribunal en la STC 181 1990, resolutoria de la cuestión de inconstitucionalidad núm. 1419/88,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181/1990 que el legislador podría extender a las uniones estables de hecho los beneficios de la pensión de viudedad, pero que el no hacerlo así, no lesiona el art. 11 C.E., ni por sí mismo ni en relación al art. 39.1 del texto constitucional, a lo que ha de añadirse que tampoco se lesiona el art. 11 C.E. en conexión con el art. 41 de la Constitución, toda vez que, en su configuración actual la pensión de viudedad no tiene por estricta finalidad atender una situación de necesidad o de defensa económica.  Cuestión distinta es que el supérstite no debe quedar desprotegido por el régimen público de Seguridad Social (arts. 41 y 50 C.E.). Pero tal protección -como se dice igualmente en la STC 184/1990- no tiene necesariamente que prestarse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del Carmen Melero Miguel.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en el recurso de amparo número 1093/87,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dedició la cuestión de inconstitucionalidad 1419/1988, propuesta por la Magistratura de Trabajo (hoy Juzgado de lo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L.G.S.S. se refiere exclusivamente al viudo- 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 que el Tribunal Central de Trabajo, en su Sentencia de 8 de julio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sí parece congruente es que el partícipe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en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de la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sí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de la L.G.S.S.  vulneraría dicha norma constitucional de entenderse que en su ámbito no se comprende el supuesto del recurso de amparo, es decir, su aplicación al superstite de la convivencia extramatrimonial, pero acreditada ,y estable. Y esto será así mientras no se nos ofrezca una razón o fundamento que justifique de que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sería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uno.Voto particular que formula el Magistrado don Luis López Guerra en la Sentencia dictada en el recurso de amparo núm. 1093/87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1093/87.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C.E.,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