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recurrente se interpuso la correspondiente demanda de amparo el día 6 de julio de 1995 ante el Juzgado de Guardia de los Juzgados de Madrid, teniendo su entrada efectiva en este Tribunal el día 10 de julio de 1995. Esta demanda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mes de marzo de 1992, el recurrente en amparo interpone Juicio incidental frente a su esposa doña María Salud Vilella, solicitando se decrete la disolución del vinculo conyugal habido entre ellos, de un lado, y se modifiquen las medidas recaídas en la Sentencia que puso fin al trámite de la separación, de otro; autos de los que corresponde conocer, por reparto, al Juzgado de Instancia núm. 1 de Orihuela. El día 16 de marzo de 1993, es decir, un año más tarde, y tras previa denuncia del solicitante de amparo por la dilación patente que estaba soportando, no obstante tratarse de un proceso tuitivo en el que se ventilan derechos y deberes paterno-filiales y sobre el estado civil de las personas, es admitida a trámite la demanda. La parte demandada, esposa del recurrente, doña María Salud Vilella Salinas, en su contestación a la demanda se adhiere a la petición de divorcio y se opone a las medidas propuestas por esta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Sentencia de 18 de mayo de 1994, es decir, transcurridos más de dos años desde la interposición de la demanda, a pesar de la conformidad de ambos cónyuges en la petición de divorcio, es declarado éste. La parte demandada apela en ambos efectos la citada Sentencia por considerar lesivo a sus intereses lo dispuesto sobre medidas, pero en nada se opone expresamente a la declaración de divorcio que deviene firme por no existir contencioso entre las partes sobre su petición. En su escrito de contestación a la demanda expresa en su hecho segundo que «es cierto hallarse el presente procedimiento en sazón de prosperabilidad objetiva, toda vez que han transcurrido los lapsos temporales establecidos en el Código Civil para el ejercicio de las acciones de divorcio como la que nos ocupa», solicitando en su suplico -al igual que el demandante-, que se dicta sentencia «acordando dar lugar al divorcio de los litigantes».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Nada más admitir por providencia la interposición del recurso de apelación por la otra parte frente a la citada Sentencia, se interpuso por la parte recurrente en amparo el recurso, y, a su vez, la demandada presenta escrito solicitando no se dé lugar a la ejecución provisional, dictándose providencia por el órgano judicial, y siendo presentado por el actor frente a la misma el correspondiente recurso de reposición, decretando la providencia de 15 de junio de 1994 que se acudiera con dicha petición ante la Audiencia Provincial. Por Auto de 8 de julio de 1994, se acordó devolver los autos al Juzgado a que a fin de que resolviera sobre el recurso planteado y frente el que la apelante interpuso recurso de súplica, que fue impugnado por la parte solicitante del amparo, siendo resuelto por Auto de 5 de septiembre de 1994, remitiendo las actuaciones al Juzgado de Instancia, que resolvería por el Auto de 19 de octubre de 1994. Frente al cual, en este caso, se interpone, recurso aclaratorio y omisorio, dictándose el Auto de 21 de noviembre de 1994, presentando al mejorar la apelación frente a dichos autos, el escrito de fecha 3 de diciembre de 1994, respondiendo la Sala que el mismo seria estudiado en la pertinente vista cuando se señale al efecto para su celebración, y frente a cuya providencia de fecha 7 de junio de 1.995, notificada el día 13 de junio, no cabe recurso alguno y es por lo que el solicitante de amparo recurre ante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septiembre de 1995, a tenor de lo dispuesto en el art. 50.3 de la LOTC, la Sección acordó conceder un plazo común de diez días al Ministerio Fiscal y al solicitante de amparo, para que dentro de dicho término alegaran lo que estimaran conveniente con relación con la posible existencia de un motivo de inadmisión de dicha demanda de amparo constitucional, consistente en la carencia manifiesta de contenido que justifique una decisión por parte del Tribunal Constitucional, de conformidad con lo prevenido en el artículo 50.1. e)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Ministerio Fiscal se manifestó la carencia de contenido constitucional que motivara una decisión sobre el fondo del asunto por el Tribunal Constitucional, toda vez que «sí existió demora en el trámite procesal de admisión de la admisión de la demanda de divorcio esta dilación fue reparada inmediatamente por el órgano judicial al proveer dicha admisión y durante la tramitación del proceso en instancia ni han sido denunciadas ni se aprecian dilaciones indebidas». Igualmente con relación a la tramitación del recurso de apelación, el Ministerio Fiscal sostiene que no tiene dimensión constitucional la denuncia sobre la existencia de dicha dilación, al no existir la misma en el momento en que se denuncia ante el Tribunal Constitucional. Del mismo modo, también carece de contenido constitucional la queja del solicitante de amparo, con relación a la denegación de la ejecución provisional de la sentencia recaída en el meritado procedimiento de divorcio, al prohibirlo expresamente el párrafo tercero del art. 385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solicitante de amparo reitero los argumentos manifestados en su demanda de amparo, manifestando las violaciones constitucionales denunciadas en el procedimiento judicial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el demandante de amparo se solicitan de este Tribunal las siguientes pretensiones: 1.ª Que se declare que los derechos fundamentales del solicitante de amparo a un proceso sin dilaciones indebidas y a la tutela judicial efectiva han sido vulnerados por la demora en resolver los autos del juicio de divorcio núm. 388/92 del Juzgado de Primera Instancia núm. 1 de Orihuela, y después, al admitir el recurso de apelación del total fallo de la sentencia recaída y en ambos efectos, sin posibilidad de ejecución provisional respecto de las acordadas medidas que contiene y del rollo de apelación 794/94, de la Sección Cuarta de la Audiencia Provincial de Alicante, al admitir igualmente la apelación en ambos efectos respecto del pronunciamiento de divorcio que contiene el fallo de la susodicha Sentencia, al no estar legitimado el apelante por no causarle agravio o perjuicio alguno. 2.ª En otro caso, y si no se estimare que el recurso de apelación está mal admitido, se sirva mandar a la Sala Cuarta de la ilustrísima Audiencia Provincial señale ya día para la vista, por cuanto se está vulnerando el derecho a un proceso sin dilaciones indebidas. 3.ª En cualquier caso, declarar la reserva del derecho que asiste a esta parte para obtener la reparación de los daños sufridos y por el procedimiento adecuado ante el Tribunal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dirige por una presunta vulneración de la Sala del art. 24.1 y 2 C.E., comprensiva respectivamente de los derechos a la tutela judicial efectiva a un proceso sin dilaciones indebidas. En el presente caso no hay que olvidar que la demanda civil iniciadora de las actuaciones jurisdiccionales ha sido interpuesta en el mes de marzo de 1.992 y en el día de la fecha no consta que se haya resuelto el recurso de apelación interpuesto contra la Sentencia dictada en instancia. Tampoco hay que olvidar el carácter urgente que deban tener en su tramitación las causas que afectan al estado civil de las personas, entre las que se encuentra la presente, tiene como fundamento la petición de divorcio del matrimonio de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doctrina de este Tribunal Constitucional relativa a las dilaciones indebidas es clara y reiterada. Entre otras manifestaciones encontramos las siguientes. La STC 5/1985 indica que «La Constitución Española no entiende por "dilación indebida" algo diverso de lo que dice el art. 6.1 del Convenio para la Protección de los Derechos Humanos y de las Libertades Fundamentales».  Cuestión que es definida de manera clara y contundente por la STC 133/1988, cuando manifiesta que «No toda dilación o retraso en el proceso puede identificarse con tal violación constitucional, sino que las dilaciones indebidas han sido entendidas por este Tribunal como un supuesto extremo de funcionamiento anormal de la Administración de Justicia, con una irregularidad irrazonable en la duración mayor de lo previsible o tolerable, y además imputable a la negligencia o inactividad de los órganos encargados de la Administración de Justicia. La razonabilidad de la duración del proceso debe tener en cuenta la especificidad del caso concreto y ponerse en relación con la correspondiente decisión que se pretende del órgano judicial y respecto a la cual se predica el excesivo retraso constitutivo de una dilación indebida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doctrina constitucional se expresa en términos de funcionamiento anormal de la Administración de Justicia, por negligencia o inactividad, para que dicho derecho constitucional pueda sentirse vulnerado. En el presente caso, pese a que han sido numerosas las incidencias y avatares que ha tenido que sufrir el procedimiento, y que han pasado casi tres años y medio sin que el actor haya obtenido Sentencia firme y definitiva, y sin que desde luego la Audiencia Provincial de Alicante haya señalado fecha para la celebración de la vista de apelación, no queda reflejado un funcionamiento anormal de la Administración de Justicia, toda vez que de la propia descripción de las etapas procesales e incidencias procesales descritas por el propio recurrente en amparo en su escrito de demanda, se evidencia que, pese a no existir todavía Sentencia firme en la causa, ello no es imputable a los órganos judiciales que han conocido del asunto, sino a la propia controversia que el tema objeto de litigio ha suscitado entre las propias partes litigantes, lo que excluye la existencia de una funcionamiento anormal de la Administración de Justicia que desde luego haya provocado una dilación indebida.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función constitucional de este Alto Tribunal le impide examinar cuestiones de mera legalidad, como la propuesta por el actor, relativa a si el recurso de apelación se encuentra bien o mal admitido, toda vez que este Tribunal no constituye una tercera instancia judicial, correspondiendo a la Audiencia Provincial correspondiente pronunciarse al respecto, máxime cuando como ocurre en el presente caso, el Juez se ha limitado a aplicar la Ley.  Tampoco procede la declaración del derecho del recurrente en amparo consistente en la reserva que le asiste a obtener la reparación de los daños sufridos por la utilización del procedimiento adecuado ante Tribunal competente, ya que no ha existido la dilación indebida denunciada por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