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cuestión de inconstitucionalidad núm. 2211-2001 planteada por la Sala de lo Contencioso-Administrativo (Sección Cuarta) del Tribunal Superior de Justicia de Andalucía, con sede en Sevilla, en el recurso contencioso-administrativo núm. 479/98.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la Sala de lo Contencioso-Administrativo (Sección Cuarta) del Tribunal Superior de Justicia de Andalucía, con sede en Sevilla, de 5 de abril de 2001, fue remitido a este Tribunal el Auto del mismo órgano judicial fechado el día 7 de marzo de 2001 por el que se acuerda plantear cuestión de inconstitucionalidad en relación con los arts. 29 y 30 de la Ley 8/1975, de 12 de marzo, de Zonas e Instalaciones de interés para la Defensa Nacional, en la redacción introducida por Ley 37/1988, por posible vulneración de lo dispuesto en el art. 25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20 de enero de 1998 la Delegación del Gobierno en Ceuta dictó Resolución por la que se sancionaba a doña Sohora Mohamed Ali con multa de 1.000.000 pesetas por la realización de obras sin la preceptiva autorización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Disconforme con dicha Resolución, la sancionada interpuso recurso contencioso-administrativo, que fue admitido a trámite por providencia de la Sala de lo Contencioso-Administrativo (Sección Cuarta) del Tribunal Superior de Justicia de Andalucía, con sede en Sevilla, de 1 de septiembre de 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 se formalizó por escrito de 11 de noviembre de 1998. En ella la actora adujo que las obras se habían realizado al amparo de la licencia otorgada por el Ayuntamiento, que la actuación sancionada no se encuentra tipificada en norma con rango de ley y que el proceder de la Administración en este caso conculcaba el derecho reconocido en el art. 47 CE. Todos estos alegatos fueron rebatidos por el Abogado del Estado, quien hizo hincapié en que los hechos se hallaban suficientemente acreditados en el expediente y que la exigencia de autorización administrativa previa se recoge en la Disposición final primera del Reglamento de ejecución de la Ley 8/1975, en la redacción dada por el Real Decreto 374/1989, de 31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Concluso el proceso, mediante providencia de 16 de noviembre de 2000 la Sección acordó oír a las partes acerca de la posible inconstitucionalidad del art. 30 de la Ley de 12 de marzo de 1975 en la redacción dada por la Ley 37/1988.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nueva providencia de 21 de febrero de 2001 la Sección acordó dar audiencia al Ministerio Fiscal, que presentó las correspondientes alegaciones mediante escrito fechado el 6 de marzo de 2001. En dicho escrito el Ministerio Público señaló que de la validez del indicado precepto no depende el fallo que ha de pronunciarse, por lo que no concurren las condiciones necesarias para la formulación de la cuestión. No obstante, apuntó que la constitucionalidad del art. 29 de la Ley de 1975 suscitaba serias dudas, en la medida en que contiene una remisión en blanco al Reglamento para la tipificación de los ilícitos administrativos.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7 de marzo de 2001 la Sala de lo Contencioso-Administrativo (Sección Cuarta) del Tribunal Superior de Justicia de Andalucía, con sede en Sevilla, acordó plantear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indicado Auto se abre con la precisión de que la presente cuestión atañe a los arts. 29 y 30 de la Ley 8/1975, Ley preconstitucional cuyo contenido ha sido asumido por el legislador posconstitucional al modificar la redacción del último de los preceptos citados mediante la Disposición adicional decimoséptima de la Ley 37/1988, de 28 de diciembre, por la que se aprueban los Presupuestos Generales del Estado para 1989. Toda vez que el art. 30 se remite al art. 29, el órgano judicial promotor de la cuestión entiende que esta modificación impide hacer uso de la eficacia derogatoria de la Constitución. Ello con independencia de que este Tribunal ha admitido que el juego de la Disposición derogatoria de la Constitución no veda el planteamiento de las cuestiones de inconstitucionalidad en relación con Leyes preconstitucionales.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apunta que, si bien no le falta razón al Ministerio Fiscal cuando sostiene que el art. 30 no es determinante del fallo que ha de pronunciarse en el litigio del que trae causa esta cuestión de inconstitucionalidad, es lo que cierto que la remisión expresa efectuada en dicho precepto al art. 29, reiterada en la reforma operada por la Ley 37/1988, invita a entender que el legislador posconstitucional está manteniendo en vigor el precepto o reincorporándolo al ordenamiento por una decisión legislativa no afectada por la mencionada disposición derogatoria. A lo que se añade que “es llano que de la validez de tal norma depende el fallo, ya que la ausencia de tipo llevaría necesariamente a la 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exponen las razones que llevan al órgano judicial a dudar de la conformidad de los arts. 29 y 30 de la Ley 8/1975, de 12 de marzo, con la Constitución. Dicha exposición se inicia con el recordatorio de la doctrina establecida en la STC 207/1990, de 17 de diciembre, FJ 3. A partir de aquí se destaca que el legislador ha seguido en esta ocasión la misma técnica reprobada en la meritada resolución al definir como sancionable el quebrantamiento de las prohibiciones contenidas en la Ley y las que se establezcan en los correspondientes Decretos de fijación de Zonas de Interés para la Defensa Nacional sin hacer distinción en función de la gravedad de los ilícitos ni precisar los criterios determinantes para la imposición de las correspondientes sanciones, por lo que no puede entenderse garantizada la certeza de ley tal y como reclama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2001, la Sección Segunda de este Tribunal acordó oír al Fiscal General del Estado para que, de conformidad con lo dispuesto en el art. 37.1 LOTC, en el plazo de diez días, expusiera lo que considerase pertinente acerca de la admisibilidad de la presente cuestión de inconstitucionalidad, tanto por incumplimiento de las condiciones procesales como por si pudiera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presentado el 8 de junio de 2001, formuló las alegaciones que ahora se sintetizan.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una exposición pormenorizada de los antecedentes de este proceso constitucional y de las dudas de constitucionalidad expresadas por el órgano judicial en relación con el precepto legal cuestionado, se examina en primer lugar la adecuada cumplimentación de los requisitos establecidos por el art. 35.2 LOTC para la realización del trámite de audiencia previo al planteamiento de la cuestión. Al respecto se aprecia la concurrencia de las siguientes deficiencias: inicialmente se identifica como único precepto legal sobre cuya constitucionalidad se duda el art. 30 de la Ley 8/1975, siendo así que posteriormente esa duda se extiende al art. 29 del mismo texto legal, lo que impidió a las partes personadas y al Ministerio Fiscal alegar acerca de la eventual colisión de dicho precepto con la Constitución; además, tampoco se pone de manifiesto a las partes, ni es deducible de lo anteriormente actuado en el procedimiento los preceptos constitucionales con los que han de confrontarse los artículos de la Ley antes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quiera que ni se identificaron expresamente los preceptos legales y constitucionales en contraste ni era posible deducirlos de lo actuado, teniendo presente por otro lado la ampliación sobrevenida del objeto de la cuestión, el Fiscal General del Estado sostiene que el órgano judicial promotor de la cuestión no ha cumplimentado los trámites procesales del art. 35.2 LOTC. Por ello, y en aplicación de la reiterada doctrinal de este Tribunal (por todas, STC 120/2000), postula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se examina el cumplimiento de otros requisitos procedimentales. Así, recuerda el Fiscal General del Estado que, en principio, el carácter preconstitucional de la norma legal no impide el planteamiento de la cuestión de inconstitucionalidad porque el órgano judicial puede examinar y resolver la eventual contradicción de la norma con el ordenamiento constitucional u optar por deferir la cuestión a la jurisdicción constitucional (STC 126/1997, por todas). También entiende que se ha acreditado suficientemente la aplicabilidad de la norma al supuesto de hecho sometido al conocimiento del órgano judicial promotor de la cuestión. De igual modo, considera adecuado el momento procesal en el que se plantea la cuestión puesto que el procedimiento se hallaba en el trámite inmediatamente anterior al pronunciamiento de la Sentencia. Finalmente, también cree que se ha formulado satisfactoriamente el juicio de relevancia explicitando el órgano judicial las razones por las que considera que no se ha satisfecho la exigencia constitucional de cobertura legal de las infracciones y sanciones, punto nodal de toda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Entrando ya en el examen de la cuestión de fondo, comienza el Fiscal General del Estado recordando que, conforme a una reiterada doctrina de este Tribunal (SSTC 305/1993, 116/1999, 133/1999 y 60/2000, entre otras), el derecho fundamental reconocido en el art. 25.1 CE incorpora una doble garantía: material, traducida en la exigencia de predeterminación normativa del régimen de infracciones y sanciones, y formal, lo que exige que la tipificación de los ilícitos y la previsión de las sanciones se efectúe en una norma dotada de rango legal. Estas garantías son trasladables al ámbito del Derecho Administrativo sancionador, si bien con las modulaciones exigidas “por razones que atañen en lo esencial al modelo constitucional de distribución de potestades públicas y al carácter, en cierto modo insuprimible, de la potestad reglamentaria en ciertas materias” (STC 133/1999, por todas). Por otro lado, en relación con las normas preconstitucionales, este Tribunal tiene establecida la doctrina de que el principio de reserva de ley no puede ser exigido de manera retroactiva “para anular disposiciones reguladoras de materias o situaciones respecto de las cuales tal reserva no existía de acuerdo con el Derecho anterior a la Constitución” (SSTC 11/1981 y 305/1993).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presente todo ello, el Fiscal General del Estado apunta la conveniencia de tener en todo momento a la vista que en el Derecho Administrativo sancionador la exigencia de rango legal de la norma no es exigible de modo tan intenso como en la esfera penal, y que no es trasladable sin más a aquél el conjunto de requerimientos que el art. 25.1 CE y la doctrina constitucional ha establecido para ésta, quedando únicamente al margen del principio establecido en el mencionado precepto constitucional aquellas normas legales que contengan tipos tan abiertos que se limiten a establecer una remisión a normas de rango reglamentario en donde se concreten, pues en tales casos la exigencia de seguridad jurídica y el requisito de lex certa se verían frontalmente vulnerados. En segundo término, tampoco ha de olvidarse que nos hallamos aquí ante una norma preconstitucional desarrollada por un reglamento de ejecución de fecha también anterior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Sentadas estas premisas, el Fiscal General del Estado aborda la cuestión de fondo. Al respecto comienza recordando que la normativa reguladora de las Zonas e instalaciones de interés para la Defensa Nacional, Zonas de Seguridad y Zonas de acceso restringido a la propiedad de extranjeros fue aprobada con anterioridad a la Constitución, dato relevante para el contraste de su contenido con las garantías del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destaca que los dos artículos cuestionados se integran dentro del Capítulo IV de la Ley 8/1975, de 12 de marzo, destinado a regular las “Disposiciones Comunes”, de tal manera que su aplicación viene condicionada por la previa interpretación conjunta de los mismos con los arts. 5, 9, 11, 12, 18 y 19 de la misma Ley, que son los que establecen las normas prohibitivas o limitativas en las Zonas e instalaciones de interés para la Defensa Nacional, Zonas de Seguridad y Zonas de acceso restringido a la propiedad de extranjeros.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en exclusiva a las Zonas de interés para la Defensa Nacional, único apartado de los tres al que alude el hecho motivador del proceso judicial del que trae causa esta cuestión, subraya el Fiscal General del Estado que la Ley, después de definir en su art. 2 lo que son estas zonas establece en su art. 6 un régimen de autorizaciones para la observancia y cumplimiento de las limitaciones o condiciones impuestas en dichas zonas. Es evidente que cuáles sean tales prohibiciones, limitaciones o condiciones dependerá en cada caso de la ubicación geográfica de la zona, de ahí que el art. 5 habilite al Gobierno para aprobar por Decreto las que en concreto se establezcan y las que lo sean específicamente para cada supuesto.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 Ley prevé la existencia de una serie de espacios restringidos a la libre realización de obras por los particulares, define cuáles son dichos espacios, establece un sistema de autorizaciones previas y, lógicamente, contempla como infracción el incumplimiento de dicho régimen, que concreta al afirmar que tales infracciones se producirán cuando no se cumpla con el régimen de prohibiciones, limitaciones o condiciones. La norma legal sólo remite al Decreto de declaración de un espacio geográfico como zona de interés para la defensa nacional, para así habilitar al Gobierno a que en cada caso, y en función de las circunstancias particulares del mismo, establezca el régimen de restricciones a la libre actuación de los ciudadanos en dichos espacios, lo que corrobora el carácter meramente complementario de la norma del Ejecutivo, que en ningún caso rebasa el marco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por tanto, según sostiene el Fiscal General del Estado, ante un régimen en el que se tipifican legalmente las infracciones, conceptuándolas como aquellas actuaciones realizadas por un particular en un determinado lugar previamente clasificado como zona de interés para la defensa nacional en virtud de una norma reglamentaria dictada al amparo de un precepto legal (art. 5), que estableció para dicho espacio un conjunto de restricciones acordadas en la norma reglamentaria, igualmente dictada en virtud de la habilitación otorgada por la Ley (arts. 5 y 6), que exige las correspondientes autorizaciones para operar en dicho espacio, autorizaciones previstas en la propia Ley (art. 6), contemplando por tanto como infracción a dicho régimen el incumplimiento de las exigencias establecidas en la Ley (art. 29) y predeterminando un conjunto de sanciones para dicho incumplimiento en la propia Ley (art. 29 y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para el Fiscal General del Estado carece manifiestamente de consistencia la duda de inconstitucionalidad que el órgano judicial cuestionante alberga sobre la insuficiencia legislativa para contemplar el régimen de infracciones y sanciones establecidas en esta materia. Además, no ha de dejarse de lado el carácter preconstitucional tanto de la norma legal como de la reglamentaria dictada para su desarrollo.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analiza la duda referente a la inexistente graduación de las infracciones en la Ley que se corresponda con las sanciones pecuniarias de distinta intensidad contempladas en el art. 30. A este respecto se destaca que en el art. 29 se establecen dos criterios: la “entidad o importancia objetiva” de la infracción y la “intencionalidad de sus autores”. Tales criterios operan en este caso como factores de graduación de la entidad de las infracciones previstas en la Ley, de tal manera que es evidente que, por la magnitud de las cuantías pecuniarias, la infracción apreciada por el Delegado del Gobierno, que es el órgano competente para imponer la sanción de menor cuantía, constata que se ha cometido una infracción leve cualificada por la concurrencia de los dos criterios delimitadores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todo ello el Fiscal General del Estado interesa la inadmisión de la presente cuestión tanto por incumplimiento del trámite procesal de audiencia a las partes en la forma que dispone el art. 35.2 LOTC, como por carecer manifiestamente de fundamento. Igualmente, por otrosí señala que, dada la identidad de objeto de la presente cuestión con la registrada con el núm. 2186/01 procede, de conformidad con lo dispuesto en el art. 83 LOTC, la acumulación de la presente 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(Sección Cuarta) del Tribunal Superior de Justicia de Andalucía con sede en Sevilla plantea cuestión de inconstitucionalidad en relación con los arts. 29 y 30 de la Ley 8/1975, de 12 de marzo, de Zonas e Instalaciones de interés para la Defensa Nacional. Ahora bien, el incumplimiento de los requisitos procesales establecidos en los arts. 35.2 y 37.1 LOTC impide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dichos requisitos figura la audiencia previa a las partes personadas en el pleito en el que se suscite la duda de constitucionalidad y al Ministerio Fiscal para que, en un plazo común de diez días, puedan alegar lo que deseen sobre la pertinencia de plantear la cuestión de inconstitucionalidad. En el presente caso el órgano judicial procedió a la apertura de este trámite mediante providencia, dirigida inicialmente a las partes y luego al Ministerio Fiscal, para que se pronunciaran sobre la posible inconstitucionalidad del art. 30 de la Ley 8/1975, sin más indicaciones. Es decir, ni se concretó el precepto o preceptos de la Constitución que pudieran haber sido infringidos ni se mencionó el art. 29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según tiene reiteradamente declarado este Tribunal,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Consecuentemente, para la efectividad de esta audiencia resulta inexcusable la precisa identificación de los preceptos legales sobre cuya constitucionalidad alberga dudas y de los artículos del texto constitucional que aquéllos puedan haber infringido, así como que el órgano judicial quede vinculado a elevar la cuestión de inconstitucionalidad sobre los preceptos sometidos a este trámite de alegaciones (AATC 152 y 153/2000, ambos de 13 de junio, FJ 3, y 81/2001, de 3 de abril). Al no haberse satisfecho estas exigencias debemos inadmitir in limine litis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cuestión de inconstitucionalidad núm. 2211-2001 planteada por la Sala de lo Contencioso-Administrativo (Sección Cuarta) del Tribunal Superior de Justicia de Andalucía, con sede en Sevilla, en el recurso contencioso-administrativo núm. 479/98.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