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julio de 2002 tuvo entrada en el Registro General del Tribunal Constitucional un escrito del Juzgado de lo Social núm. 2 de León, al que se acompaña, junto al testimonio del correspondiente procedimiento, el Auto del referido Juzgado de 28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Mónica Sánchez Rueda y seis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302-2002 a 308-2002, acumulados), se celebró el juicio con fecha 6 de junio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6 de junio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10 de junio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11 de junio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17 de junio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4 de julio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6 de junio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los actores en el proceso a quo son personal estatutario de la Seguridad Social, que quedarían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13ª y 18ª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28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6 de junio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 y 18 CE, según establece la disposición final segunda del propio Real Decreto- 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