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las resoluciones judiciales impugnadas, exclusivamente en lo referido a la publicación o divulgación de la Sentencia condenatoria en los términos en ella establecidos.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noviembre de 2003 don Javier Soto Fernández, Procurador de los Tribunales, y de doña Josefa Conejo Duque y doña Dolores Leiva Carreño, interpuso recurso de amparo contra la Sentencia de la Sección Tercera de la Audiencia Provincial de Málaga, de 18 de octubre de 2003, recaída en el rollo de apelación 282-2003, contra la dictada por el Juzgado de Instrucción núm. 7 de la misma ciudad, en el Juicio de faltas 347/2003.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a)El Juzgado de Instrucción núm. 7 de Málaga dictó Sentencia con fecha 22 de julio de 2003, condenando a las ahora demandantes de amparo y a otras dos personas como autoras penalmente responsables de una falta de injurias leves con publicidad prevista y penada en el art. 620.2 del Código Penal a la pena multa de diez días a razón de 6 € cuota/día, a cada una de ellas, con apercibimiento de que en caso de impago deberán cumplir las condenadas cinco días de arresto o dos fines de semana y al pago de las costas procesales si las hubiere. Asimismo se les condena, en concepto de responsabilidad civil, a que indemnicen conjunta y solidariamente a doña Mercedes Villaespesa Ruiz en 600 € como resarcimiento por el daño moral que se le ha causado, así como a la publicación o divulgación de la Sentencia, a costa de las condenadas, en el mismo medio en que han sido publicadas o divulgadas las injurias, en el tiempo y forma que se determine más adecuado a tal fin en ejecución de sentencia, oídas las dos partes. </w:t>
      </w:r>
    </w:p>
    <w:p w:rsidRPr="00C21FFE" w:rsidR="00AD51A7" w:rsidRDefault="00AD51A7">
      <w:pPr>
        <w:rPr/>
      </w:pPr>
      <w:r w:rsidRPr="&lt;w:rPr xmlns:w=&quot;http://schemas.openxmlformats.org/wordprocessingml/2006/main&quot;&gt;&lt;w:lang w:val=&quot;es-ES_tradnl&quot; /&gt;&lt;/w:rPr&gt;">
        <w:rPr/>
        <w:t xml:space="preserve">b)Los hechos que dan origen a la condena se refieren a la distribución entre los alumnos del Instituto de Enseñanza Secundaria Mediterráneo de Málaga de una hoja informativa destinada a sus padres y firmada por las ahora demandantes de amparo y otras personas, miembros de la Asociación de madres y padres de alumnos del mencionado centro, que lleva por título “La Asociación de Padres y Madres del I.E.S. Mediterráneo contra la injusticia hacia nuestros hijos y la impunidad de las personas responsables” y en la que se denuncia y critica la conducta de una de las profesoras del centro en relación con un alumno. También se considera probado que las querelladas pegaron carteles en el Instituto y que enviaron la nota informativa a la Federación de APAS de Andalucía y dieron su autorización para que se publicara en la página web de la Federación de Asociaciones de Padres de Alumnos en Internet, provocando igualmente la publicación de la noticia en diversos medios informativos. </w:t>
      </w:r>
    </w:p>
    <w:p w:rsidRPr="00C21FFE" w:rsidR="00AD51A7" w:rsidRDefault="00AD51A7">
      <w:pPr>
        <w:rPr/>
      </w:pPr>
      <w:r w:rsidRPr="&lt;w:rPr xmlns:w=&quot;http://schemas.openxmlformats.org/wordprocessingml/2006/main&quot;&gt;&lt;w:lang w:val=&quot;es-ES_tradnl&quot; /&gt;&lt;/w:rPr&gt;">
        <w:rPr/>
        <w:t xml:space="preserve">c)Recurrida la anterior resolución en apelación por las ahora demandantes de amparo, la Sección Tercera de la Audiencia Provincial de Málaga la confirmó integramente mediante Sentencia de fecha 18 de octubre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 los recurrentes a la libertad de expresión (art. 20.1 a) CE), a la libertad de información (art. 20.1 d) CE), a la tutela judicial efectiva (art. 24.1 CE) y a la legalidad penal (art. 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las demandantes solicitan que se deje en suspenso la ejecución de las Sentencias, exclusivamente en lo concerniente a la publicación o divulgación de las mismas a costa de las condenadas, alegando que la misma podría ocasionarles un perjuicio irreparable a su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2005, la Sección Primera de este Tribunal acordó la admisión a trámite de la demanda. Mediante otra providencia de la misma fecha se acordó formar la correspondiente pieza separada de suspensión y, de conformidad con lo previsto en el art. 56 LOTC, conceder un plazo común de tres días al Ministerio Fiscal y a las recurrentes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24 de junio de 2005 se registró en este Tribunal el escrito de alegaciones del Ministerio Fiscal, quien considera que la ejecución de las Sentencia impugnadas puede entrañar un perjuicio irreparable, “pues se trata de la publicación en la prensa de la condena contenida en las sentencias dictadas, de modo que en caso de que fueran anuladas en esta vía de amparo, resultaría imposible enmendar el perjuicio ocasionado a las recurrentes, pues la difusión pública de su contenido no se vería en modo alguno enmendado por la resolución que en su caso este Tribunal dictase otorgando el amparo. Por el contrario, la suspensión no acarrearía graves consecuencias a las otra parte, ni por supuesto a los intereses generales, ya que la finalidad de la pena accesoria impuesta, resultaría alcanzada aun cuando lo fuera mediante la publicación tardía de las sentencias en cuestión”. </w:t>
      </w:r>
    </w:p>
    <w:p w:rsidRPr="00C21FFE" w:rsidR="00AD51A7" w:rsidRDefault="00AD51A7">
      <w:pPr>
        <w:rPr/>
      </w:pPr>
      <w:r w:rsidRPr="&lt;w:rPr xmlns:w=&quot;http://schemas.openxmlformats.org/wordprocessingml/2006/main&quot;&gt;&lt;w:lang w:val=&quot;es-ES_tradnl&quot; /&gt;&lt;/w:rPr&gt;">
        <w:rPr/>
        <w:t xml:space="preserve">Por ello, el Fiscal estima procedente que se acuerde la suspensión de la resolución impugnada en el concreto aspecto interesado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Ese mismo día realizan sus alegaciones las demandantes de amparo, quienes reiteran su solicitud de suspensión de la publicación o divulgación de la Sentencia condenatoria hasta que este Tribunal se pronuncie sobre el amparo. </w:t>
      </w:r>
    </w:p>
    <w:p w:rsidRPr="00C21FFE" w:rsidR="00AD51A7" w:rsidRDefault="00AD51A7">
      <w:pPr>
        <w:rPr/>
      </w:pPr>
      <w:r w:rsidRPr="&lt;w:rPr xmlns:w=&quot;http://schemas.openxmlformats.org/wordprocessingml/2006/main&quot;&gt;&lt;w:lang w:val=&quot;es-ES_tradnl&quot; /&gt;&lt;/w:rPr&gt;">
        <w:rPr/>
        <w:t xml:space="preserve">Exponen las recurrentes que, conforme a la jurisprudencia de este Tribunal (citan AATC 25/1991, 135/1996, 7/2002), procede la suspensión interesada, puesto que la publicación de la Sentencia condenatoria causaría un perjuicio irreparable a su honor y podría hacer perder al amparo gran parte de su finalidad, sin que la suspensión implique una grave perturbación de los intereses generales, ni de los derechos del tercero, pues sólo supondría, en su caso, un aplazamiento en la satisfacción de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este Tribunal viene apreciando que la ejecución de la condena a la publicación de la parte dispositiva de una sentencia, normalmente, en cuanto implica la difusión de la misma cuando aún está pendiente la resolución del recurso de amparo, es susceptible de ocasionar un perjuicio irreparable que haría perder al amparo su finalidad, caso de otorgarse posteriormente éste (AATC 239/1990, 25/1991, 165/1995, 135/1996, 84/1997, 13/1999, 18/2001, 44/2001, 7/2002).  Y también hemos declarado reiteradamente, desde el ATC 239/1990, que la suspensión de la ejecución de la sentencia impugnada,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todos, AATC 25/1991, 18/2001, 7/2002).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Y en el presente caso, si bien las recurrentes no son profesionales de la información, ni titulares de un medio de comunicación, ámbito en el que se ha construido la doctrina anteriormente expuesta, la misma les resulta igualmente aplicable —como señalan</w:t>
      </w:r>
    </w:p>
    <w:p w:rsidRPr="00810A1A" w:rsidR="00AD51A7" w:rsidRDefault="00AD51A7">
      <w:pPr>
        <w:rPr/>
      </w:pPr>
      <w:r w:rsidRPr="&lt;w:rPr xmlns:w=&quot;http://schemas.openxmlformats.org/wordprocessingml/2006/main&quot;&gt;&lt;w:szCs w:val=&quot;24&quot; /&gt;&lt;w:lang w:val=&quot;es-ES_tradnl&quot; /&gt;&lt;/w:rPr&gt;">
        <w:rPr/>
        <w:t xml:space="preserve">tanto su representación procesal como el Ministerio Fiscal— ya que son evidentes los efectos inmediatos que para su honor se producirían con la difusión del fallo condenatorio, difícilmente reparables con posterioridad en caso de que se otorgara el</w:t>
      </w:r>
    </w:p>
    <w:p w:rsidRPr="00810A1A" w:rsidR="00AD51A7" w:rsidRDefault="00AD51A7">
      <w:pPr>
        <w:rPr/>
      </w:pPr>
      <w:r w:rsidRPr="&lt;w:rPr xmlns:w=&quot;http://schemas.openxmlformats.org/wordprocessingml/2006/main&quot;&gt;&lt;w:szCs w:val=&quot;24&quot; /&gt;&lt;w:lang w:val=&quot;es-ES_tradnl&quot; /&gt;&lt;/w:rPr&gt;">
        <w:rPr/>
        <w:t xml:space="preserve">amparo, sin que la suspensión de la ejecución en este extremo produzca, de otra parte, afectación grave de los intereses generales y sólo el aplazamiento de la eventual satisfacción del derecho de un tercero, que quedará pendiente de la definitiva</w:t>
      </w:r>
    </w:p>
    <w:p w:rsidRPr="00810A1A" w:rsidR="00AD51A7" w:rsidRDefault="00AD51A7">
      <w:pPr>
        <w:rPr/>
      </w:pPr>
      <w:r w:rsidRPr="&lt;w:rPr xmlns:w=&quot;http://schemas.openxmlformats.org/wordprocessingml/2006/main&quot;&gt;&lt;w:szCs w:val=&quot;24&quot; /&gt;&lt;w:lang w:val=&quot;es-ES_tradnl&quot; /&gt;&lt;/w:rPr&gt;">
        <w:rPr/>
        <w:t xml:space="preserve">decisión de este Tribunal.  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las resoluciones judiciales impugnadas, exclusivamente en lo referido a la publicación o divulgación de la Sentencia condenatoria en los términos en ella establecidos.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