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número 1267/99, y el recurso de inconstitucionalidad número 1172/98 y el conflicto positivo de competencia número 541/98, acumulados entre sí, al conflicto de competencia registrado con el número 2832/97.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27 de junio de 1997, el Gobierno de la Generalidad de Cataluña planteó a través de su Abogada conflicto positivo de competencia en relación con la contratación del servicio de apertura y gestión de las cuentas de depósitos y consignaciones que precisan mantener los órganos judiciales, cuya licitación fue anunciada por Resolución de 24 de febrero de 1997 (BOE de 26 de febrero), y su adjudicación publicada por Resolución de 22 de abril (BOE de 23 de mayo de 1997), ambas de la Subsecretaría del Ministerio de Justicia. Al asunto se le asignó el número de registro 2832/97.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que tuvo entrada en el registro de este Tribunal el 10 de febrero de 1998, el Abogado del Estado, en nombre del Gobierno, planteó conflicto positivo de competencia en relación con el Decreto 287/1997 del Consejo de Gobierno de la Junta de Andalucía, por el que se determinan las competencias de los órganos de la administración de la Junta de Andalucía en relación con los pagos, cauciones, depósitos o consignaciones judiciales. Al asunto se le asignó el número de registro 541/98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que tuvo entrada en el registro de este Tribunal el 17 de marzo de 1998, el Abogado del Estado, en nombre del Presidente del Gobierno, promovió recurso de inconstitucionalidad contra la disposición adicional octava de la Ley 7/1997, de 23 de diciembre, del presupuesto de la Comunidad Autónoma de Andalucía para 1998. Al asunto se le asignó el número de registro 1172/98.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24 de marzo de 1999, el Abogado del Estado, en representación del Presidente del Gobierno promovió recurso de inconstitucionalidad contra la disposición adicional séptima de la Ley 10/1998, de 28 de diciembre, del presupuesto de la Comunidad Autónoma de Andalucía para 1999. Al asunto se le asignó el número de registro 1267/99.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los tres procedimientos iniciados a instancias del Abogado del Estado éste ha solicitado la acumulación de asuntos entre sí y con el interpuesto en primer lugar por la Abogada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las oportunas providencias se ha dado traslado de dicha petición al Abogado de la Junta de Andalucía, al Presidente del Parlamento de Andalucía y a la Abogada de la Generalidad de Cataluña. Todos ellos, mediante escritos registrados respectivamente 18 de marzo de 1998 y 15 de junio de 1999, el 8 de mayo de 1998 y el 5 de mayo de 1999, y el 17 de marzo de 1998 y el 17 de junio de 1999 se han sumado a la petición.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ATC 156/1998 este Tribunal acordó la acumulación de los procedimientos registrados con los números 1172/98 y 541/98.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y expresado con las palabras del legislador,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no existe duda de que, aun tratándose de procesos de distinta naturaleza, concretamente dos conflictos de competencia y dos recursos de inconstitucionalidad, existe entre ellos conexión que es además relevante para su tramitación y decisión unitaria. Tanto los dos procesos ya acumulados como los otros dos versan sobre un mismo asunto, relativo a la titularidad competencial de la gestión del servicio de cuentas de pagos, depósitos y consignaciones judiciales y sus rendimientos.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número 1267/99, y el recurso de inconstitucionalidad número 1172/98 y el conflicto positivo de competencia número 541/98, acumulados entre sí, al conflicto de competencia registrado con el número 2832/97.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