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enero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343-2005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los Autos recurridos.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18 de enero de 2005 tuvo entrada en el Registro de este Tribunal escrito firmado por la Procuradora de los Tribunales doña Esther Rodríguez Pérez, en representación de don Taysir Alony Kate, en virtud del cual interponía recurso de amparo contra los Autos de la Sección Tercera de la Audiencia Nacional, de 19 de noviembre y 9 de diciembre de 2004, dictados en la pieza separada de situación del rollo de Sala 64-2001, dimanante del sumario núm. 35-2001. El primero de los Autos recurridos decretó la prisión provisional, comunicada y sin fianza, entre otros procesados, del demandante de amparo; el segundo, desestimó el recurso de suplica presentado contra dicha resolución. Por medio de otrosí, se solicitaba en la demanda la suspensión de la ejecución de las resoluciones impugnadas durante la sustanciación del presente recurso, con el objeto de evitar al recurrente el perjuicio de imposible reparación que supondría su mantenimiento en prisión provisional.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20 de diciembre de 2005, la Sala Segunda acordó admitir a trámite el recurso de amparo y dirigir comunicación a la Sección Tercera de la Audiencia Nacional a fin de que, en el plazo de diez días, remitiera certificación o fotocopia adverada de las actuaciones y emplazara a quienes hubieran sido parte en el proceso del que trae causa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igual fecha, la Sala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Procuradora doña Esther Rodríguez Pérez presentó escrito en este Tribunal el 27 de diciembre de 2005, reiterando su petición de suspensión, aduciendo hechos nuevos, posteriores a la demanda de amparo que entiende avalan su petición. Concretamente, que el 14 de marzo de 2005 la Sala acordó la prisión atenuada del actor y que el mismo día del inicio del juicio oral, el 22 de abril de 2005, dictó Auto de libertad provisional sin fianza. No obstante, poco antes de dictarse la Sentencia que condenó al recurrente un Auto de 19 de septiembre (confirmado por otro de 19 de octubre de 2005) decretó la prisión incondicional sin fianza del actor. Tras el dictado de la Sentencia que condena al recurrente como autor de un delito de colaboración con banda armada, contra la que se ha interpuesto recurso de casación, un nuevo Auto, de 10 de octubre, acuerda la prolongación de la prisión provisional hasta la mitad de la pena provisionalmente impuesta; este Auto también fue objeto de recurso, denegado a su vez por Auto de 23 de noviembre de 2005. </w:t>
      </w:r>
    </w:p>
    <w:p w:rsidRPr="00C21FFE" w:rsidR="00AD51A7" w:rsidRDefault="00AD51A7">
      <w:pPr>
        <w:rPr/>
      </w:pPr>
      <w:r w:rsidRPr="&lt;w:rPr xmlns:w=&quot;http://schemas.openxmlformats.org/wordprocessingml/2006/main&quot;&gt;&lt;w:lang w:val=&quot;es-ES_tradnl&quot; /&gt;&lt;/w:rPr&gt;">
        <w:rPr/>
        <w:t xml:space="preserve">Junto a los nuevos hechos reseñados el escrito de la parte destaca la existencia de nuevas complicaciones en la delicada salud del recurrente (hernia inguinal y rectorragia), señalando que “de estimarse insuficientes las cautelas hasta el momento de su prisión exigidas a mi representado y cumplidas por éste escrupulosamente, podrían aumentarse o exigirse otras, tales como fianza”. Concluye su escrito reiterando la solicitud de que se acuerde la suspensión provisional de las resoluciones impugnadas durante la sustanciación de este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Fiscal, en escrito registrado el 28 de diciembre de 2005, interesa que se deniegue la suspensión solicitada por entender que el efecto material de la misma “llevaría aneja la puesta en libertad del recurrente”, entendiendo que resulta de aplicación la doctrina de este Tribunal en los supuestos en que se solicita la suspensión de la prisión provisional; doctrina que conduce, salvo en supuestos muy matizados, a la denegación de la suspensión, ya que su concesión sería un otorgamiento anticipado del amparo. En tal sentido invoca los AATC 10/2003, 11/2003, 415/2004, 201/2005 y 263/2005, con reproducción del FJ 2 del segundo de los Autos citados.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hubiere de ocasionar un perjuicio que hiciera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dicho precepto, este Tribunal viene manteniendo que, cuando el amparo constitucional se solicita respecto de resoluciones judiciales,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todos, AATC 2/2001, de 15 de enero; 45/2001, de 26 de febrero; 64/2001, de 26 de marzo; 78/2001, de 2 de abril, y 83/2001, de 23 de abril). Por ello la adopción de esta medida cautelar resulta pertinente sólo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(entre otros muchos, AATC 251/2000, de 30 de octubre; 63/2001, de 26 de marzo, 170/2001, de 22 de junio; y 338/2005, de 26 de septiembre).</w:t>
      </w:r>
    </w:p>
    <w:p w:rsidRPr="00C21FFE" w:rsidR="00AD51A7" w:rsidRDefault="00AD51A7">
      <w:pPr>
        <w:rPr/>
      </w:pPr>
      <w:r w:rsidRPr="&lt;w:rPr xmlns:w=&quot;http://schemas.openxmlformats.org/wordprocessingml/2006/main&quot;&gt;&lt;w:lang w:val=&quot;es-ES_tradnl&quot; /&gt;&lt;/w:rPr&gt;">
        <w:rPr/>
        <w:t xml:space="preserve">En concreto, en relación con las peticiones de suspensión de resoluciones judiciales de prisión provisional, hemos dicho que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Añadiendo en la misma resolución que “[e]ste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 ATC 332/96,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la aplicación de la específica doctrina constitucional reseñada conduce a la denegación de la solicitud de suspensión de las resoluciones impugnadas, pues acceder a la misma equivaldría —con independencia del alcance y efectos de una eventual sentencia estimatoria en este recurso— al otorgamiento anticipado del amparo solicitado. Por lo demás, no cabe olvidar que las dos resoluciones cuestionadas, según resulta del escrito de alegaciones de la parte en este incidente de suspensión, fueron dejadas sin efecto, primero por el Auto de 14 de marzo de 2005, que estableció un régimen de prisión atenuada para el recurrente, y, más adelante, por otro Auto de 22 de abril de 2005 que acordó su puesta en libertad provisional, sin fianza. Así pues el posterior ingreso en prisión del actor —que, también con posterioridad, ha sido condenado por la Sentencia de la Audiencia Nacional de 26 de septiembre de 2003, recurrida en casación— responde a otras resoluciones judiciales que no son objeto de este recurso de amparo. En consecuencia la suspensión solicitada carecería de toda trascendencia práctica, desde el momento en que las resoluciones impugnadas ya han sido privadas de efectividad en la vía judicial ordinaria.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los Autos recurridos.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dieciséis de enero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