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4204-2003,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junio de 2003 tuvo entrada en el Registro General de este Tribunal escrito de la Sala de 1o Contencioso-Disciplinario del Tribunal Militar Territorial Cuarto, con sede en A Coruña, al que se acompaña, junto con el testimonio del recurso contencioso-disciplinario ordinario núm. 4-1-2003, que se tramita ante dicha Sala, el Auto de 16 de junio de 2003, por el que se acuerda plantear cuestión de inconstitucionalidad respecto de los arts. 468, apartado b), y 453.2, en el inciso “por falta grave”, de la Ley Orgánica 2/1989, de 13 de abril, procesal militar, por posible vulneración de los arts. 24.1, 106 y 117.5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contencioso-disciplinario ordinario (núm. 4-1-2003) interpuesto el 3 de enero de 2003 por el guardia civil don Francisco Carretero Porris, con destino en el destacamento de tráfico de Zamora, una vez agotada la vía administrativa previa, contra la sanción de cinco días de arresto impuesta por el teniente jefe del destacamento, como responsable de una falta leve prevista en el art. 7.27 de la Ley Orgánica 11/1991, de 17 de junio, de régimen disciplinario de la Guardia Civil. Una vez concluso el procedimiento, y antes de dictar Sentencia, la Sala de lo Contencioso-Disciplinario del Tribunal Militar Territorial Cuarto, mediante providencia de 19 de mayo de 2003, acordó abrir el incidente previsto en el art. 35.2 de la Ley Orgánica del Tribunal Constitucional (LOTC) y oír a las partes personadas y al Ministerio Fiscal, por el plazo común de diez días, sobre la pertinencia de plantear cuestión de inconstitucionalidad en relación con los arts. 468, apartado b), y 453.2, en el inciso “por falta grave”, de la Ley Orgánica 2/1989, de 13 de abril, procesal militar, por posible vulneración de los arts. 24.1, 106 y 117.5 CE. Tanto el Fiscal como el Abogado del Estado manifestaron su oposición al planteamiento de la cuestión, mientras que el recurrente consideró que, a pesar de ir contra sus intereses, ya que retrasaría la Sentencia, debía plantearse la cuestión de inconstitucionalidad. La Sala dictó Auto con fecha 16 de junio de 2003, acordando plantear ante el Tribunal Constitucional cuestión de inconstitucionalidad respecto de los arts. 468, apartado b), y 453.2 de la Ley Orgánica procesal militar de 13 de abril de 1989, en el inciso “por falta grave”, al apreciar que entran en contradicción con lo establecido en los arts. 24.1, 106 y 117.5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16 de junio de 2003, la Sala de lo Contencioso-Disciplinario del Tribunal Militar Territorial Cuarto fundamenta el planteamiento de la cuestión de inconstitucionalidad en la STC 202/2002, de 28 de octubre, especialmente en los argumentos contenidos en sus fundamentos jurídicos 5 y 6 —que reproduce en parte—, en virtud de los cuales, y ante un caso idéntico, el Tribunal Constitucional acordó plantear cuestión de inconstitucionalidad respecto de los preceptos discutidos, ante las serias dudas de constitucionalidad que se le plantearon en la indicada Sentencia. Afirma el órgano judicial promotor de la cuestión que se le suscitan idénticas dudas sobre la constitucionalidad de los arts. 468 b) y 453.2 de la Ley Orgánica procesal militar respecto al caso sometido a su juicio, entendiendo que pudieran vulnerar los arts. 24.1, 106, 117.5 CE. Añade que la decisión de plantear la cuestión de inconstitucionalidad es la única que permite conjugar la obligada sumisión de los Tribunales de Justicia al principio de legalidad y al imperio de la ley en el ejercicio de la potestad jurisdiccional con el máximo respeto a la interpretación que el Tribunal Constitucional fija en sus resoluciones respecto de la constitucionalidad de las leyes. Por otra parte, se refiere a la relevancia que dichos preceptos tienen para la resolución del recurso, ya que las actuaciones se encuentran conclusas, restando por dictar el fallo resolutorio del proceso, fallo que abocaría a la Sala a aplicar necesariamente el art. 468 b) (en relación con el 453.2), al entrar de lleno en dicho supuesto el recurso sometido a su examen, por lo que, por vía del art. 493 c) de la Ley Orgánica procesal militar, tendría que declarar en Sentencia la inadmisibilidad del recurso ordinario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2003, la Sección Cuarta de este Tribunal acordó admitir a trámite la cuestión de inconstitucionalidad y dar traslado de las actuaciones recibidas al Congreso de los Diputados y al Senado, por conducto de sus Presidentes, al Gobierno, a través del Ministro de Justicia, y al Fiscal General del Estado, al objeto de que, en el improrrogable plazo de quince días, pudieran personarse en el procedimiento y formular las alegaciones que estimaran convenientes. Asimismo, se acordó publicar la incoación de la cuestión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presentado en este Tribunal el 13 de octubre de 2003, el Abogado del Estado, en la representación que ostenta, se personó en la presente cuestión de inconstitucionalidad y formuló sus alegaciones en el sentido de remitirse a las realizadas en la cuestión de inconstitucionalidad elevada al Pleno por la Sala Segunda de este Tribunal (núm. 6188-2002), insistiendo en que la inconstitucionalidad por lesión del art. 24 CE habría de quedar justificada por la situación de indefensión, a lo que añadió la consideración de que la Sala proponente de la cuestión debería haber justificado la relevancia de las normas cuestionadas por la existencia de algún vicio de legalidad ordinaria que fuera inadecuado examinar en un procedimiento sumario.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recibido el 16 de octubre de 2003,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16 de octubre de 2003 se recibió escrito del Presidente del Senado, en el que comunicaba que la Cámara se personaba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31 de octubre de 2003, el Fiscal General del Estado formuló sus alegaciones, interesando la declaración de inconstitucionalidad de los arts. 468 b) y 453.2, inciso “por falta grave”, de la Ley Orgánica 2/1989, de 13 de abril, procesal militar, por entender que los referidos preceptos pueden vulnerar los arts. 24, 106 y 117.5 CE. Tras una detallada exposición de los antecedentes del caso y de la doctrina constitucional en relación con el contenido del derecho a la tutela judicial efectiva consagrado en el art. 24.1 CE, señala el Fiscal General del Estado que los preceptos impugnados no se adecuan a las exigencias constitucionales de aquel derecho, pues los sancionados por faltas leves carecen de la posibilidad de acudir a la vía judicial para impugnar las sanciones cuando consideren que las mismas infringen las normas de nuestro ordenamiento jurídico que no tengan por objeto la regulación de derechos fundamentales, creando un espacio inmune a la jurisdicción que vacía de contenido el derecho fundamental, según se señalaba en la STC 202/2002. Por tanto, la regulación cuestionada debe ser considerada contraria no sólo a las exigencias derivadas del derecho a la tutela judicial efectiva, sino también de los arts. 106.1 y117.5 CE, en la medida en que dicha exención jurisdiccional impide que los Tribunales castrenses puedan controlar la legalidad de la actuación de las autoridades militares que tienen reconocida competencia en el ámbito disciplinario militar para la imposición de sanciones por faltas leves, y, además, contraviene los principios constitucionales que deben observarse en la regulación de dicha jurisdicción, entre los que se encuentra el respeto a los derechos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Contencioso-Disciplinario del Tribunal Militar Territorial Cuarto con sede en A Coruña ha planteado cuestión de inconstitucionalidad en relación con los arts. 468, apartado b), y 453.2, en el inciso “por falta grave”, de la Ley Orgánica 2/1989, de 13 de abril, procesal militar, por posible vulneración de los arts. 24.1, 106 y 117.5 CE, al impedir al sancionado por una infracción leve impugnar por motivos de legalidad ordinaria la actuación administrativa a través de un recurso contencioso-disciplinario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ha de considerarse resuelta por lo establecido en la reciente STC 177/2011, de 8 de noviembre, en la que se declara la inconstitucionalidad y consiguiente nulidad de los arts. 453.2, en el inciso “por falta grave”, y 468, apartado b), de la Ley Orgánica 2/1989, de 13 de abril, procesal militar, resolución que tiene el valor de cosa juzgada y plenos efectos erga omnes a partir del día siguiente al de su publicación en el “Boletín Oficial del Estado” (arts. 164.1 CE y 38.1 de la Ley Orgánica del Tribunal Constitucional). Por consiguiente, una vez declarados inconstitucionales y nulos, los preceptos cuestionados han sido expulsados del ordenamiento, lo que determina que, conforme a una reiterada jurisprudencia de este Tribunal (SSTC 387/1993, de 23 de diciembre, FJ único; 72/1997, de 10 de abril, FJ único; 91/1997, de 8 de mayo, FJ único; y AATC 271/2005, de 21 de junio, FJ único; y 77/2007, de 27 de febrero, FJ único), debamos apreciar la desaparición sobrevenida del objeto de la cuestión aquí planteada con respecto a los citados preceptos legales, en la medida en que con su anulación ha quedado disipada la duda de constitucionalidad que el órgano judicial albergaba en relación con aquéllos.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4204-2003,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