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30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promovido por la entidad Repsol Comercial de Productos Petrolíferos, S.A., representada por el Procurador de los Tribunales don José Luis Martín Juareguibeitia y asistida por el Abogado don Ramón Falcón y Tella, contra la Sentencia de la Sección Segunda de la Sala de lo Contencioso-Administrativo del Tribunal Supremo de 30 de octubre de 2009, que desestimó el recurso de casación interpuesto contra la Sentencia del Tribunal Superior de Justicia de las Illes Balears, de 24 de octubre de 2003, sobre providencia de apremio de liquidación tributaria. Han intervenido el Abogado de la Comunidad Autónoma de las Illes Balears y el Ministerio Fiscal. Ha sido Ponente el Presidente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21 de mayo de 2010 el Procurador de los Tribunales don José Luis Martín Juareguibeitia, en nombre y representación de Repsol Comercial de Productos Petrolíferos, S.A., interpuso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17 de septiembre de 1999, mediante correo certificado, la Administración tributaria notificó en su domicilio social a la entidad mercantil Repsol Comercial de Productos Petrolíferos, S.A., la liquidación practicada por el jefe de gestión e inspección tributaria de la Consejería de Economía y Hacienda del Gobierno de las Illes Balears por el impuesto correspondiente al ejercicio de 1998 sobre instalaciones que inciden en el medio ambiente previsto en la Ley del Parlamento de las Illes Balears 12/1991, de 20 de diciembre, por un importe de 3.829.451,95 euros. En el acuse de recibo de la certificación del servicio de correos consta estampillado el nombre y DNI de un empleado de la citada mercantil y su sello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Transcurrido el periodo para el pago voluntario de la citada liquidación la recaudación de tributos de la Comunidad Autónoma de las Illes Balears, con fecha de 20 de octubre de 2000, notificó por idéntica vía a la sociedad mercantil demandante de amparo la correspondiente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última resolución de iniciación de la vía ejecutiva la entidad hoy demandante de amparo interpuso reclamación económico administrativa ante la Junta Superior de Hacienda de Baleares, denunciado la defectuosa notificación de la liquidación practicada y su nulidad en cualquier caso como consecuencia de la inconstitucionalidad de la Ley del Parlamento de las Illes Balears 12/1991, de 20 de diciembre, sobre el impuesto de instalaciones que inciden en el medio ambiente del Parlamento de las Illes Balears, declarada por la Sentencia del Tribunal Constitucional 289/2000, de 30 de noviembre, publicada el siguiente 4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resolución de 6 de marzo de 2001 la Junta Superior de Hacienda de Baleares desestimó la citada reclamación, de un lado, por considerar correcta la notificación de la liquidación considerada y, de otro, habida cuenta de la firmeza de dicha liquidación y la precisión de la citada STC 289/2000, que expresamente declara que “por exigencias del principio de seguridad jurídica (art. 9.3 CE) y siguiendo los precedentes sentados en supuestos que presentan rasgos similares al caso aquí enjuiciado (por todas, STC 45/1989, FJ 11), únicamente han de considerarse situaciones susceptibles de ser revisadas con fundamento en esta Sentencia aquellas que, a la fecha de publicación de la misma, no hayan adquirido firmeza por haber sido impugnadas en tiempo y forma y no haber recaído una resolución administrativa o judicial firme”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resolución de la Junta Superior de Hacienda de 6 de marzo de 2001 Repsol Comercial de Productos Petrolíferos, S.A., interpuso recurso contencioso-administrativo. Por Sentencia de fecha 24 de febrero de 2003 la Sala de lo Contencioso-Administrativo del Tribunal Superior de Justicia de las Illes Balears desestimó el recurso interpuesto y confirmó la legalidad de los actos administrativos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Sentencia la entidad recurrente en amparo interpuso recurso de casación articulado en tres motivos. Por el primero denunciaba que la Sentencia de instancia había desconocido la inconstitucionalidad declarada por la citada STC 289/2000 de la Ley autonómica 12/1991, de 20 de diciembre, del impuesto sobre instalaciones que inciden en el medio ambiente, y que determina a su vez la nulidad de los actos administrativos dictados en su ejecución. En el segundo motivo negaba la aplicación al caso de la precisión hecha por la citada Sentencia constitucional que sólo permite la revisión de las situaciones que a la fecha de su publicación no fueran ya firmes, toda vez que en el asunto considerado no se había producido por entonces todavía ningún ingreso. Y finalmente discutía que la notificación liquidación fuera correcta, como había entendido sin embargo la Sentencia del Tribunal Superior de Justicia entonces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30 de octubre de 2009 la Sección Segunda de la Sala de lo Contencioso-Administrativo del Tribunal Supremo dictó Sentencia declarando no haber lugar al recurso de casación interpuesto. De modo principal, en cuanto a los dos primeros motivos, por considerar, de consuno con la declaración de instancia, que el carácter prospectivo de los efectos de la STC 289/2000, de 30 de noviembre, impide anular la providencia de apremio con fundamento en la pretendida nulidad de pleno derecho de la liquidación tributaria originaria, por ser ya firme y consentida a la fecha de la publicación de la citada Sentencia constitucional. Para añadir que, aunque esta conclusión pugne con la jurisprudencia de la Sala que admite alegar en vía de apremio la nulidad de pleno derecho de la liquidación que motivó la providencia de apremio, la misma es la única que procede toda vez que, entenderlo de otro modo, supondría desnaturalizar la decisión del Tribunal Constitucional que expresamente ha querido limitar los efectos de su declaración de inconstitucionalidad a las situaciones que no fueran por entonces firmes. Y en cuanto al motivo que cuestionaba la validez de la notificación de la liquidación por considerar que, según es su propia doctrina jurisprudencial, en el caso de las notificaciones a personas jurídicas no es necesario que se identifique a la persona que la recibe, bastando con que en el acuse de recibido conste el sello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esta Sentencia la sociedad mercantil recurrente promovió incidente de nulidad de actuaciones con arreglo a lo dispuesto en el art. 241.1 de la Ley Orgánica del Poder Judicial denunciando la vulneración del derecho a la tutela judicial efectiva (art. 24.1 CE) en la que, según su criterio, habría incurrido la misma, primero, por no tener en cuenta la declaración de inconstitucionalidad del impuesto balear considerado y desconocer, en consecuencia, la eficacia erga omnes de dicha declaración, y sus propios precedentes. Y segundo al otorgar validez a la notificación recibida por una persona no identificada. Mediante Auto de 20 de abril de 2010 el Tribunal Supremo acordó no haber lugar al incidente de nulidad promovido que, precisa, traduce simplemente la discrepancia de la mercantil recurrente con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demandante de amparo denuncia en primer lugar que la Sentencia del Tribunal Supremo de 30 de octubre de 2009, así como su posterior Auto que la confirma, al no anular la providencia de apremio considerada en el presente asunto ha desconocido la eficacia erga omnes de la declaración de inconstitucionalidad del impuesto balear. Por este motivo razona que la citada Sentencia no puede considerarse una resolución judicial fundada en Derecho y, por tanto, que vulnera el derecho a la tutela judicial efectiva que garantiza el art. 24.1 CE. Y para demostrarlo insiste, como ya hiciera antes en la vía judicial, que en el presente asunto no se trata de revisar ninguna situación consolidada ni de solicitar la devolución de cantidades previamente ingresadas por el citado impuesto balear, luego declarado inconstitucional, sino de evitar que la Administración tributaria pueda seguir dictando, y los Tribunales de Justicia confirmando, actos de aplicación de un tributo declarado inconstitucional. En consecuencia, a su juicio, no se trata tanto de dar eficacia retroactiva a la declaración de inconstitucionalidad ni de revisar situaciones pretendidamente consolidadas, sino de evitar conceder ultra eficacia a la norma declarada inconstitucional, que a partir de la publicación en el “Boletín Oficial del Estado” de la STC 289/2000, de 30 de noviembre, no puede servir de cobertura para ningún acto de aplicación del tributo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sociedad recurrente denuncia la lesión del principio de igualdad en la aplicación de la ley (art. 14 CE), por considerar que la Sentencia recurrida se ha apartado sin ninguna justificación razonable del criterio mantenido por el propio órgano judicial en otros asuntos anteriores del todo semejantes. Y finalmente, en tercer lugar, denuncia, como también hiciera en el proceso judicial a quo, la vulneración del art. 24.1 CE como consecuencia ahora de que la Sentencia recurrida haya considerado válida la notificación realizada a una persona no identificada con su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motivos la entidad mercantil recurrente interesa el otorgamiento del amparo solicitado y, en consecuencia, la anulación de las resoluciones judiciales impugnadas, así como de la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enero de 2011 la Sala Primera de este Tribunal acordó admitir a trámite la demanda de amparo y, de conformidad con lo dispuesto en el art. 51 de la Ley Orgánica del Tribunal Constitucional (LOTC), dirigir atenta comunicación al Tribunal Supremo y al Tribunal Superior de Justicia de las Illes Balears a fin de que respectiva y oportunamente remitiese certificación o copia adverada de las actuaciones correspondientes al recurso de casación núm. 2574-2003 y autos núm. 405-2001, y emplazase a quienes hubieran sido parte en este procedimiento, con excepción de la parte recurrente en amparo, para que en el plazo de diez días pudieran comparecen en este proceso constitucional de amparo; lo que así hizo el siguiente día 4 de febrero el Director de la Abogacía de la Comunidad Autónoma de las Illes Balears, solicitando se le tuviera en su nombre y representación por parte demandada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febrero de 2011 se acordó tener por recibidos los testimonios de las actuaciones reclamadas, por personada y parte a la Comunidad Autónoma de las Illes Balears, y, con arreglo a lo dispuesto en el art. 52.1 LOTC, conceder al Ministerio Fiscal y a las partes personadas plazo común de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8 de marzo de 2011 el representante de la Comunidad Autónoma de las Illes Balears presentó su escrito de alegaciones solicitando la desestimación del amparo interesado. Luego de resumir los antecedentes del caso y razonar sobre el alcance de las Sentencias constitucionales que declaran la inconstitucionalidad de un precepto legal, el representante autonómico concluye que la declaración de inconstitucionalidad del impuesto balear considerada no alcanza a la liquidación tributaria cuestionada en el presente asunto, por haber sido notificada en forma válida y, en consecuencia, ser una resolución administrativa firme y consentida a la fecha de la publicación de la STC 289/2000, todo ello según así lo declaró la Sentencia del Tribunal Supremo impugnada en forma razonada, motivada y fundada y, por consiguiente, con pleno respeto al derecho a la tutela judicial (art. 24.1 CE) de la mercantil recurrente en amparo. Por último el representante de la Comunidad Autónoma niega igualmente que la citada Sentencia impugnada haya vulnerado el principio de igualdad en la aplicación judicial de la ley (art. 14 CE), toda vez que, en su criterio, el tertium comparationis aportado por la entidad recurrente no es idóneo para probar la desigualdad que ha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10 de marzo de 2011 la sociedad mercantil demandante de amparo presentó su escrito de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18 de marzo de 2011 el Ministerio Fiscal formuló sus alegaciones interesando la denegación del amparo solicitado por considerar, en primer término, que la Sentencia del Tribunal Supremo impugnada es una resolución judicial que se funda motivadamente en una interpretación razonable del pronunciamiento de la STC 289/2000, de 30 de noviembre, y del Derecho aplicable y, por tanto, resulta respetuosa con el derecho fundamental del art. 24.1 CE, que no garantiza además el acierto judicial en la selección, interpretación y aplicación del Derecho. En segundo término, respecto de la vulneración del art. 14 CE denunciada, el Ministerio Fiscal considera que concurre el óbice procesal del art. 44.1 c) LOTC, toda vez que no consta que la entidad recurrente hubiera denunciado esa vulneración constitucional en el previo incidente de nulidad, y, en todo caso, interesa la desestimación de ese motivo puesto que, además de que el término de comparación ofrecido no es idóneo, sucede también que la Sentencia recurrida motiva con detalle las razones de su cambio de criterio. Finalmente el Fiscal rechaza que la decisión judicial de otorgar validez a la notificación de la liquidación considerada haya lesionado el derecho a la tutela judicial efectiva (art. 24.1 CE), habida cuenta que se funda en una interpretación asimismo razonable y razonada del régimen de notificaciones a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2012,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mercantil demandante de amparo impugna la Sentencia de 30 de octubre de 2009 de la Sala de lo Contencioso-Administrativo del Tribunal Supremo, y su posterior Auto de 20 de abril de 2010, que declaró no haber lugar al incidente de nulidad de actuaciones promovido contra la citada Sentencia, por considerar que, al no anular la providencia de apremio cuestionada en el proceso judicial, la misma ignoró la inconstitucionalidad del tributo autonómico objeto de apremio declarada por la STC 289/2000, de 30 de noviembre, así como su propia jurisprudencia en la materia y, en consecuencia, vulneró su derecho a la tutela judicial efectiva (art. 24.1 CE) y el principio de igualdad en la aplicación judicial de la ley (art. 14 CE). También denuncia la sociedad demandante que la Sentencia que impugna vulneró igualmente el art. 24.1 CE al confirmar la validez de la notificación administrativa de la liquidación del impuesto, origen de la controvertida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Ministerio Fiscal, como el representante de la Comunidad Autónoma de las Illes Balears, personada en este proceso constitucional, rechazan la existencia de las citadas infracciones constitucionales, que consideran, bien que por razones parcialmente distintas, infundadas y, en consecuencia, interesan la íntegra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debemos pronunciarnos sobre el obstáculo procesal opuesto por el Ministerio Fiscal en su escrito de alegaciones respecto de la tacha de desigualdad en la aplicación judicial de la ley (art. 14 CE) que la sociedad recurrente reprocha a la Sentencia del Tribunal Supremo. En su opinión, conforme con más detalle se ha expuesto en los antecedentes, esa pretendida vulneración del principio de igualdad que garantiza el art. 14 CE debe ser excluida de nuestro examen por cuanto la recurrente no denunció esa vulneración constitucional en el previo incidente de nulidad de actuaciones y, por tanto, no lo hizo tan pronto como, una vez conocida, hubo lugar para ello, según exige el art. 44.1 c)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puesto repetidamente de manifiesto, en una consolidada y unánime doctrina constitucional, que la exigencia de la invocación previa del derecho fundamental eventualmente vulnerado no es ningún requisito retórico o injustificado, sino que responde a la necesidad de dar a los órganos judiciales la oportunidad de pronunciarse sobre la eventual lesión constitucional y restablecer, en su caso, el derecho fundamental en sede jurisdiccional ordinaria, para salvaguardar de este modo el carácter subsidiario del recurso de amparo (últimamente, por todas, STC 45/2011,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estos presupuestos el examen de las actuaciones judiciales aportadas a este proceso constitucional permite comprobar que efectivamente, como advierte el Ministerio Fiscal y está reconocido además en la propia demanda de amparo, la sociedad recurrente no denunció la vulneración del art. 14 CE en el previo incidente de nulidad de actuaciones y, por tanto, que no proporcionó al órgano judicial la oportunidad de reparar esa eventual lesión constitucional. En consecuencia este motivo del recurso de amparo debe ser inadmitido de conformidad a lo dispuesto en el art. 50.1 a), en relación con el art. 44.1 c), ambos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nuestro examen debemos determinar si las resoluciones judiciales recurridas vulneraron efectivamente, como denuncia la entidad demandante de amparo, su derecho a la tutela judicial efectiva o, por el contrario, como es el criterio del Ministerio Fiscal y opina también la Comunidad Autónoma de las Illes Balears, las mismas son irreprochables constitucionalmente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 consolidada y unánime doctrina constitucional el derecho a obtener la tutela judicial efectiva, garantizado en el art. 24.1 CE, comprende el derecho a obtener de los Jueces y Tribunales una resolución motivada y fundada en Derecho sobre el fondo de las pretensiones oportunamente deducidas por las partes en el proceso (últimamente, por todas, STC 38/2011, de 28 de marzo, FJ 3). Lo que significa, en primer lugar, que la resolución judicial ha de estar motivada, es decir, contener los elementos y razones de juicio que permitan conocer cuáles han sido los criterios jurídicos que fundamentan la decisión; y en segundo lugar, que la motivación esté fundada en Derecho (SSTC 276/2006, de 25 de septiembre, FJ 2, y 64/2010, de 18 de octubre; FJ 3) o, lo que es lo mismo, que sea consecuencia de una exégesis racional del ordenamiento y no fruto de un error patente o de la arbitrariedad (por todas, STC 146/2005, de 6 de junio, FJ 7). En resumidas cuentas, el art. 24 CE impone a los órganos judiciales “no sólo la obligación de ofrecer una respuesta motivada a las pretensiones deducidas, sino que, además, ésta ha de tener contenido jurídico y no resultar arbitraria”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 obstante recordar que en esa misma doctrina constitucional está igualmente dicho que el derecho a la tutela judicial efectiva del art. 24.1 CE “no incluye un pretendido derecho al acierto judicial en la selección, interpretación y aplicación de las disposiciones legales, salvo que afecte al contenido de otros derechos constitucionales distintos al de tutela judicial efectiva” (recientemente, entre otras, SSTC 3/2011, de 14 de febrero, FFJJ 3 y 5, y 183/2011, de 21 de noviembre, FFJJ 5 y 7). Y que la simple discrepancia de las partes con una resolución judicial, aun fundada en otra interpretación posible de la legalidad aplicada, incluso por plausible que ésta resulte, no convierte el correspondiente razonamiento judicial en arbitrario o manifiestamente irrazonable ni, menos aún, obliga a este Tribunal a elegir entre las interpretaciones posibles cuál es la que debe prevalecer (SSTC 59/2003, de 24 de marzo, FJ 3; 221/2003, de 15 de diciembre, FJ 4; 140/2005, de 6 de junio; FJ 5; y 221/2005, de 12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asunto, conforme se ha recordado con más detalle en los antecedentes de esta resolución, la Sentencia del Tribunal Supremo de 30 de octubre de 2009 rechazó la declaración de nulidad de la liquidación tributaria interesada por la demandante de amparo por considerar, al igual que la Sentencia dictada en instancia y, ya antes, la resolución de la Junta Superior de Hacienda de Baleares impugnada en el proceso judicial a quo, que no cabe alegar, con motivo de la impugnación de la providencia de apremio, cuestiones relativas a la nulidad de pleno derecho de los actos de liquidación, si por entonces son ya firmes. Para alcanzar esta conclusión el Tribunal Supremo tiene muy en cuenta la precisión de la STC 289/2000, de 30 de noviembre (FJ 7), que antes se ha recordado y que expresamente limita el alcance de la declaración de inconstitucionalidad de la Ley del Parlamento de las Illes Balears 12/1991, de 20 de diciembre, sobre el impuesto de instalaciones que inciden en el medio ambiente, a las situaciones que, al tiempo de su publicación en el “Boletín Oficial del Estado”, no hayan adquirido firmeza al haber sido impugnadas en tiempo y forma y no haber recaído todavía una resolución administrativa o judicial firme. Una precisión ciertamente imposible de pasar por alto, que sigue la pauta marcada por otras sentencias constitucionales, y que en el criterio del Tribunal Supremo, que es además el mismo que luce también en otras sentencias del propio órgano judicial, distingue el presente asunto y, en consecuencia, impide aplicar al mismo la doctrina jurisprudencial que en casos muy singulares ha admitido la posibilidad de atacar la liquidación tributaria originaria con ocasión de la impugnación de la providencia de apremio y con fundamento en la posterior anulación de la disposición reglamentaria aplicada por la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Sentencia impugnada, de conformidad con la propia jurisprudencia que repetidamente ha declarado que en los supuestos de notificaciones a personas jurídicas no es necesario que se identifique a la persona física que la recibe, bastando con que en el correspondiente acuse de recibido conste el sello de la empresa, explica igualmente por qué en el presente caso la notificación de la liquidación tributaria considerada fue correcta y, por consiguiente, la misma era ya al tiempo de la publicación de la STC 289/2000 un acto de liquidación firme, por consentido.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 estos presupuestos no hay duda de que la Sentencia del Tribunal Supremo recurrida en amparo, como ya antes la dictada en la instancia, se justifica por lo pronto en una interpretación de la legalidad ordinaria y de la jurisprudencia aplicables en relación con la impugnación de las providencias de apremio y la posibilidad de oponer frente a ellas las posibles causas de nulidad de pleno derecho de las liquidaciones originarias, así como del alcance de la declaración de inconstitucionalidad de la Ley autonómica 12/1991 efectuada por la tantas veces citada STC 289/2000, que está razonada y que no resulta manifiestamente irrazonable o arbitraria y, por tanto, se trata de una resolución judicial que no puede calificarse a la vista de no fundada en Derecho, con independencia de su acierto o desacierto últimos. En estas condiciones, y al igual que hemos declarado asimismo en otras ocasiones semejantes (SSTC 22/1996, de 12 de febrero; 105/2009, de 4 de mayo; y 38/2011, de 28 de marzo), la Sentencia impugnada en amparo cumple con las exigencias constitucionales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misma perspectiva constitucional de control de la motivación de las resoluciones judiciales carece igualmente de fundamento la vulneración del art. 24.1 CE que la sociedad recurrente denuncia para combatir la interpretación judicial que confirmó la validez de la notificación administrativa de la liquidación tributaria originaria. Pues determinar si la práctica de la notificación exige que el receptor deba quedar plenamente identificado mediante su firma manuscrita, que ha de ser además legible o si, por el contrario, basta en determinadas circunstancias con el sello corporativo de la empresa destinataria, son todas ellas cuestiones de estricta legalidad ordinaria sobre las que este Tribunal, que no es una tercera instancia, según hemos declarado repetidamente, no puede en efecto pronunciarse, salvo que la motivación judicial resultara irrazonable, arbitraria o incursa en error patente (últimamente, por todas, STC 141/2011, de 26 de septiembre). Tachas que no concurren en el presente caso toda vez que, según también se ha dejado anotado, la Sentencia impugnada se funda ahora también en una interpretación razonable y motivada del régimen legal en materia de práctica de la notificación, y que sigue además la propia doctrina jurisprudencial sobre notificaciones a personas jurídicas. En consecuencia tampoco por este otro motivo es posible apreciar la infracción del derecho a la tutela judicial efectiva, sin indefensión (art. 24.1 CE) que se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Repsol Comercial de Productos Petrolíferos,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