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27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5267-2010 y 5673-2010, promovidos, el primero, por Canal Mundo Producciones Audiovisuales, S.A., y, el segundo, por Antena 3 de Televisión, S.A., representados por los Procuradores de los Tribunales doña María Luisa Montero Correal y don Manuel Lanchares Perlado, bajo la dirección de las Letradas doña Cristina Peña Carles y doña Marina Arto del Prado, respectivamente, contra la Sentencia de la Sala de lo Civil del Tribunal Supremo de 12 de mayo de 2010, por la que se desestima el recurso de casación núm. 1303-2007 interpuesto contra la Sentencia de la Sección Decimonovena de la Audiencia Provincial de Madrid de 3 de abril de 2007, por la que se estima parcialmente el recurso de apelación núm. 106-2007 interpuesto contra la Sentencia del Juzgado de Primera Instancia núm. 49 de Madrid de 13 de septiembre de 2006, dictada en el procedimiento ordinario núm. 215-2006. Ha comparecido doña Carmen Arribes Pastor, representada por la Procuradora de los Tribunales doña Ana Leal Labrador, bajo la dirección del Letrado don Gustavo Galán Abad.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sendos escritos registrados en este Tribunal el 28 de junio y el 13 de julio de 2010, la Procuradora de los Tribunales doña María Luisa Montero Corral, en nombre y representación de Canal Mundo Producciones Audiovisuales, S.A., y bajo la dirección de la Letrada doña Cristina Peña Carles, y el Procurador de los Tribunales don Manuel Lanchares Perlado, en nombre y representación de Antena 3 de Televisión, S.A., y bajo la dirección de la Letrada doña Marina Arto de Prado, formularon sendas demandas de amparo que fueron turnadas, respectivamente, con los núms. 5267-2010 y 5637-2010, contra las Sentencias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Primera Instancia núm. 49 de Madrid de 13 de septiembre de 2006, dictada en el procedimiento ordinario núm. 215-2006, desestimó la demanda interpuesta por doña Carmen Arribas Pastor contra las entidades ahora demandantes de amparo por intromisión ilegítima en su derecho a la propia imagen. La Sentencia pone de manifiesto que la entonces recurrente, coordinadora de una marca comercial de estética, fundamentó su demanda en que el 10 de junio de 2004 en el programa “Siete días, siete noches”, emitido por Antena 3 de Televisión, S.A., y producido por Canal Mundo Producciones Audiovisuales, S.A., se reprodujeron una imágenes suyas, si bien algo distorsionadas, obtenidas con el método de cámara oculta en que aparecía en su despacho de la clínica atendiendo una consulta con una periodista, que se había hecho pasar por una cliente solicitante de asesoramiento de un tratamiento de adelgazamiento. La desestimación de la demanda se basó en que si bien existió una intromisión en el derecho a la propia imagen, éste no es un derecho absoluto y en este caso debía ceder tanto ante el interés general del tema tratado como a la circunstancia de la veracidad de la información, mostrando la práctica irregular en los tratamientos estéticos y la indebida información dada por la recurrente, que no tenía la condición de médico.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apelación —tramitado con el núm. 106-2007 por la Sección Decimonovena de la Audiencia Provincial de Madrid—, fue estimado parcialmente por Sentencia de 3 de abril de 2007, condenándose a las ahora demandantes de amparo a abonar solidariamente la cantidad de seis mil euros y a la cadena de televisión a difundir la Sentencia en su programación. A esos efectos, la Sentencia argumenta que en la emisión es patente la cognoscibilidad de la recurrente y la ausencia de consentimiento a ser grabada y destaca que, con independencia del interés general del tema tratado en el reportaje, nada añadía al mismo la publicidad de la imagen de la demandante que resultaba innecesaria para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casación por las entidades ahora demandantes de amparo  —tramitado con el núm. 1303-2007 por la Sala de lo Civil del Tribunal Supremo—, por Sentencia de 12 de mayo de 2010 se declaró no haber lugar al mismo, insistiendo en que, si bien la temática abordada tenía relevancia social, no cabía hacer prevalecer el derecho a la información sobre el derecho a la propia imagen, ya que la imagen no era un elemento imprescindible ni esencial para la finalidad informativa, habiendo existido la posibilidad de emplear técnicas digitales para difuminar el rostro. A ello se añadió que la afectada no era una persona que ejerza profesión de notoriedad o proyección pública ni el lugar o dependencia donde se realizó la filmación era un lugar abierto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entidades recurrentes aducen en sus respectivas demandas de amparo la vulneración del derecho a comunicar libremente información veraz [art. 20.1 d) CE], argumentando que, dentro del llamado periodismo de investigación, la utilización de cámaras ocultas viene justificada, como es este caso, cuando, tratándose de información veraz y refiriéndose a temas de singular interés general, resulta proporcionada, ya que a dicha información no se podría haber accedido de otro modo. Igualmente, se destaca que lo captado era la imagen de una persona que pasaba consulta sin poseer ningún tipo de titulación médica, por lo que resultaba un contendido esencial de la información cuyo objetivo era denunciar la ejecución de una actividad ilícita y que, además, la imagen se emitió de manera difuminada.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15 de noviembre de 2010, y la Sala Segunda, por providencia de 23 de noviembre de 2010, acordaron respectivamente admitir a trámite los recursos de amparo núms. 5267-2010 y 5673-2010 y, en aplicación de lo dispuesto en el art. 51 de la Ley Orgánica del Tribunal Constitucional (LOTC), requerir atentamente del órgano judicial para que remitiera copia adverada de las actuaciones y emplazara a quienes hubieran sido parte en el procedimiento, a excepción de las entidades recurrentes, para que pudiesen comparecer en el plazo de diez días en el presente proceso de amparo. Igualmente se acordó formar las correspondientes piezas separadas de suspensión, en las que, tras los trámites oportunos, se dictaron los AATC 204/2010, de 21 de diciembre, y 208/2010, de 30 de diciembre, acordando acceder a la suspensión de la resolución judicial impugnada exclusivamente en lo referido a su difusión a través de la cadena televisiva.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23 de marzo de 2011, acordó en el recurso de amparo núm. 5267-2010 tener por recibido el testimonio de las actuaciones, por personado y parte a los Procuradores de los Tribunales don Manuel Lanchares Perlado y doña Ana Leal Labrador, en nombre y representación de Antena 3 de Televisión, S.A., y de doña Carmen Arribas Pastor, respectivamente, y dar vista de las actuaciones al Ministerio Fiscal y a las partes personadas por plazo común de veinte días para presentar las alegaciones que estimasen pertinentes, de conformidad con el art. 52 LOTC. Por su parte, la Secretaría de Justicia de la Sala Segunda de este Tribunal, por diligencia de ordenación de 17 de junio de 2011, acordó en el recurso de amparo núm. 5673-2010 tener por personado y parte a la Procuradora de los Tribunales doña Ana Leal Labrador, en nombre y representación de doña Carmen Arribas Pastor,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sendos escritos registrados el 29 de abril y 7 de junio de 2011, formuló alegaciones interesando la desestimación de los recursos de amparo núms. 5267-2010 y 5673-2010. El Ministerio Fiscal señala que, partiendo como hechos probados de la ausencia de consentimiento de la afectada y de la nitidez con la que se emitió su imagen en el programa de televisión, debe concluirse que hubo una afectación al derecho a la propia imagen desproporcionada en relación con el derecho a la información, ya que, a pesar del interés público de la noticia emitida, la difusión se produjo sin ningún mecanismo que eliminara o paliara el reconocimiento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demandante en el recurso de amparo núm. 5267-2010, mediante escrito registrado el 20 de abril de 2011, formuló alegaciones ratificándose en lo expuesto en su demanda de amparo. La entidad demandante en el recurso de amparo núm. 5673-2010, mediante escrito registrado el 28 de junio de 2011, formuló alegaciones ratificándose en lo expuesto en su demanda de amparo y, mediante escrito registrado el 26 de abril de 2011, hizo lo propio en el recurso de amparo núm. 5267-2010 como parte comparecida, apoyando la pretensión de la entidad recurrente de que se otorgara el amparo por la vulneración del derecho a comunicar libremente información veraz [art. 20.1 d) CE]. La Procuradora de los Tribunales doña Ana Leal Labrador, mediante sendos escritos registrados el 27 de abril y 27 de julio de 2011, formuló alegaciones en los recursos de amparo núms. 5267-2010 y 5673-2010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 la Sala Primera de este Tribunal, mediante diligencia de ordenación de 2 de noviembre de 2011, concedió un plazo común de diez días para que, de acuerdo con el art. 83 LOTC, se pronunciaran el Ministerio Fiscal y las partes personadas en relación con la posible acumulación de los recursos, lo que fue acordado por la Sala Primera de este Tribunal por ATC 166/2011,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febrero de 2012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judiciales impugnadas han vulnerado el derecho de las entidades recurrentes a comunicar libremente información veraz [art. 20.1 d) CE], al haber sido condenadas por intromisión en el derecho a la propia imagen por la difusión de unas imágenes obtenidas con el método de la “cámara oculta”.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influencia que el uso de la técnica periodística denominada “cámara oculta” tiene en la ponderación entre los derechos a la propia imagen y a la información ha sido objeto de reciente pronunciamiento en un asunto similar al presente por este Tribunal en la STC 12/2012, de 30 de enero, a la que, para evitar reiteraciones innecesarias, es preciso remitirse. Esta resolución —partiendo de la reiterada doctrina de este Tribunal sobre que la intromisión en los derechos fundamentales de terceros en el ejercicio de la libertad de información sólo es constitucionalmente legítima cuando resulte necesaria, adecuada y proporcionada a la realización de este derecho constitucional— concluye que, con independencia de la relevancia pública de la información que se pretenda obtener y difundir, la captación videográfica inconsentida de imágenes mediante la utilización de cámaras ocultas para su posterior difusión, también inconsentida, en que aparezca plenamente identificado el afectado, no resulta necesaria ni adecuada, desde la perspectiva del derecho a la libertad de información [art. 20.1 d) CE], al existir, con carácter general, métodos de obtención de la información y, en su caso, una manera de difundirla en que no queden comprometidos y afectados otros derechos con rango y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tal como ha sido expuesto con más detalle en los antecedentes, ha quedado acreditado que las entidades demandantes de amparo produjeron y emitieron, respectivamente, unas imágenes grabadas con el método de cámara oculta en que se observaba cómo una periodista se hacia pasar por una potencial cliente de una clínica de estética para captar la reacción de la persona que le atendía, con la finalidad de hacer público y denunciar que en este tipo de establecimientos priman intereses económicos frente a criterios estrictamente médicos. Las imágenes, tal como también han declarado probado las resoluciones judiciales, se obtuvieron y reprodujeron sin el consentimiento de la persona afectada y su emisión se efectuó, como también ha quedado constatado, de manera que, si bien estaba algo difuminada parte del rostro, ello no impedía reconocer plenamente a la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 concluirse que no se ha producido la vulneración aducida por los recurrentes de su derecho a la información [art. 20.1 d) CE], toda vez que, desde la perspectiva legitimadora del ejercicio de este derecho, no resultaba necesario ni adecuado acudir a la captación y reproducción de la imagen de la afectada sin su consentimiento para cumplir la finalidad informativa pretendida, ya que existían métodos de obtención de la información y, en su caso, una manera de difundirla que no implicara la incidencia que tiene esta concreta técnica de la cámara oculta en otros derechos con rango y protección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 por Canal Mundo Producciones Audiovisuales, S.A., y Antena 3 de Televisión,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