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4893-2006, promovido por don José Ignacio Gaztañaga Bidaurreta, representado por el Procurador de los Tribunales don José Javier Cuevas Rivas y asistido por la Letrada doña Ainoa Baglietto Gabilondo, contra el Auto de la Sección Primera de la Sala de lo Penal de la Audiencia Nacional, de 31 de marzo de 2006, que desestima el recurso de súplica contra la providencia de 17 de marzo de 2006, por la que se deniega el licenciamiento definitivo propuesto por el centro penitenciario de Albolote. Ha intervenido el Ministerio Fiscal y ha comparecido el Abogado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 de mayo de 2006, don José Javier Cuevas Rivas, Procurador de los Tribunales, y de don José Ignacio Gaztañaga Bidaurreta,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condenado en las siguientes causas: En el sumario núm. 43-1988, procedente del Juzgado Central de Instrucción núm. 1, como autor de un delito de atentado, a la pena de veinte años y un día de reclusión mayor; como autor de un delito de asesinato frustrado, a la de dieciocho años de reclusión menor; y como autor de un delito de estragos, a la de diez años y un día de prisión mayor. En el sumario núm. 43-1988, procedente del Juzgado Central de Instrucción núm. 2, como autor de un delito de pertenencia a banda armada a la pena de ocho años de prisión mayor. En el sumario núm. 47-1987, procedente del Juzgado Central de Instrucción núm. 2, a la pena de veinte años de prisión, por un delito de atentado con resultado de muerte; a la pena de once años de prisión mayor, por un delito de asesinato frustrado; y a la pena de seis años de prisión menor por un delito de terrorismo con resultado de daños. En el sumario 50-1985, procedente del Juzgado Central de Instrucción núm. 5, como encubridor de tres delitos de asesinato, a la pena de cuatro años, dos meses y un día de prisión por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22 de octubre de 1996, la Sección Primera de la Sala de lo Penal de la Audiencia, en la ejecutoria derivada del sumario núm. 43-1988, seguida contra el demandante, dictó Auto acordando “acumular las condenas impuestas al penado… fijándose en una duración de treinta años de privación de libertad el tiempo total de cumplimiento de todas las penas privativas de libertad impuestas en las causas expresadas”.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28 de mayo de 1997, dictado por la Sección Primera de la Sala de lo Penal de la Audiencia Nacional, como consecuencia de la entrada en vigor de la Ley Orgánica 10/1995, de 23 de noviembre, por la que se aprobó el nuevo Código penal, se acordó “que no procede la revisión de las penas impuestas a JOSE IGNACIO GAZTAÑAGA BIDAURRETA, en la presente causa y en las demás indicadas en el antecedente de hecho segundo y en el Auto de fijación de límite de cumplimiento de 22-10-96”. En el fundamento de derecho segundo se indicaba: “Pese a que, aplicando el nuevo Código Penal, el límite de cumplimento sería de 25 años, no procede modificar las penas impuestas, pues ni lo ha solicitado el penado, ni ello le resultaría beneficioso pues comportaría la pérdida del derecho a obtener redenciones con posterioridad al 25 de mayo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25 de enero de 2006, el Director del centro penitenciario de Albolote (Granada) interesó la aprobación del licenciamiento definitivo del recurrente para el día 29 de marzo de 2006, adjuntando una certificación en la que se hacía constar que el interno redime su pena por el trabajo desde el 3 de marzo de 1988, teniendo abonado hasta la fecha de cumplimiento un total de 4.375 días de redención. Igualmente se adjunta la liquidación de condena practicada, en la que se hacen constar los días de cumplimiento efectivo (6.575) y los días de redenciones ordinarias (2.614) y extraordinarias (1.761), lo que suma un total de 10.950 días de cumplimiento, treinta años, en la fecha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una providencia de fecha 3 de marzo de 2006, la Sección Primera de la Sala de lo Penal de la Audiencia Nacional solicitó al centro penitenciario la elaboración de una nueva hoja de cálculo de condena, conforme a la doctrina de la STS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17 de marzo de 2006, el órgano judicial dictó una nueva providencia, en la que denegaba la propuesta de licenciamiento definitivo del ahora demandante de amparo realizada por la prisión de Albolote (Granada) para el día 29 de marzo de 2006, y se ordenaba estar a lo acordado en la providencia de 3 de marzo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22 de marzo de 2006, se comunicó al centro penitenciario que por providencia de 17 de marzo de 2006 se había acordado rechazar el licenciamiento definitivo solicitado para el 29 de marzo de 2006, “debiendo estarse a la fecha que resulta de la liquidación de la condena practicada el 26-2-1997 (folio núm. 485 de la ejecutoria) de la que resulta que extinguirá la pena el 21 de marzo de 2018, si no hubiera modificación o cambio de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23 de marzo de 2006, la representación procesal del recurrente interpuso recurso de súplica contra la providencia de 17 de marzo de 2006, recurso que fue desestimado por Auto de 31 de marzo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sostiene que la providencia que se recurre se basa en la de 3 de marzo de 2006, que es una mera ejecución de lo acordado por la Sala Segunda del Tribunal Supremo, en su Sentencia de 28 de febrero de 2006, que reproduce parcialmente, y conforme a la cual los beneficios penitenciarios y las redenciones de pena que procedan serán computables sobre cada una de las penas impuestas hasta que se alcancen las limitaciones impuestas en la regla segunda del art. 70 del Código penal (CP)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31 de marzo de 2006 —antes de serle notificado el anterior Auto, que lo fue el día 7 de abril— el recurrente volvió a solicitar su licenciamiento definitivo por cumplimiento de la pena, afirmando haberla cumplido con exceso.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6 de abril de 2006, se acuerda no haber lugar al licenciamiento definitivo solicitado, afirmando que debe estarse a lo acordado en la providencia de 22 de marzo de 2006 y al Auto de 31 de marzo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legalidad (art. 25.1 y 2 CE), a la libertad (art. 17.1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 los derechos a la tutela judicial efectiva (art. 24.1 CE) y a un proceso con todas las garantías (art. 24.2 CE), así como el derecho a un recurso efectivo [art. 14.5 del Pacto internacional de derechos civiles y políticos (PIDCP)], todo ello en relación con el art. 17 CE. Con cita de las SSTC 123/2005 (en lo relativo al alcance del principio acusatorio y del deber de congruencia entre acusación y fallo) y 11/1987, expone la demanda que la Audiencia Nacional acordó la aplicación de la nueva doctrina del Tribunal Supremo (inicialmente en la providencia de 3 de marzo de 2006 y posteriormente en la de 17 de marzo de 2006), ordenando al centro penitenciario la realización de una nueva hoja de cálculo conforme a la misma sin dar traslado a las partes (ni a la defensa, ni al Ministerio Fiscal) para que pudieran pronunciarse al respecto, pese a que hasta ese momento todas las liquidaciones de condena se habían realizado conforme a la doctrina anterior, introduciéndose en ese momento una perspectiva jurídica novedosa en cuanto al cómputo de las redenciones por trabajo, que empeoraba la situación del reo, al demorar su salida de prisión hasta el 21 de marzo de 2018, y respecto de la que el recurrente no pudo defenderse ni someterla 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primer motivo, se denuncia también la vulneración del derecho de defensa y del derecho al recurso, con cita del art. 14.5 PIDCP, vulneración ésta que se imputa al Auto de 31 de marzo de 2006. Sostiene el recurrente que, al resolver el recurso de súplica, la Audiencia Nacional no entra en el fondo del objeto del debate, afirmando que se trata de una mera ejecución de la referida Sentencia del Tribunal Supremo, cuando esta Sentencia sería firme y ejecutable para el recurrente en aquel procedimiento (señor Parot), pero no para el señor Gaztañaga. Con ello se vulnera el derecho a la segunda instancia penal y a un recurso efectivo, ya que no se pudo recurrir la providencia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de amparo, se aduce la vulneración del principio de legalidad (art. 25.1 y 2 CE), en relación con la interpretación de los arts. 70.2 y 100 CP 1973, así como de los arts. 66 del reglamento de prisiones de 1956 y del art. 202 del reglamento penitenciario actual.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Y, conforme a la certificación de redenciones aportada por el centro penitenciario, a fecha 29 de marzo de 2006 el recurrente sumaba 6.575 días de cumplimiento efectivo, junto a 2.614 días de redención ordinaria y 1.761 días de redenciones extraordinarias, lo que suma 10.950 días, treinta años, máximo de cumplimiento conforme al Código penal de 1973.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se destaca que la administración penitenciaria, con la aprobación de los Jueces de vigilancia penitenciaria y de los Tribunales sentenciadores, ha aplicado las redenciones como tiempo de cumplimiento efectivo, sin que nada justifique en este momento el cambio de criterio. Un criterio mantenido a la hora de determinar el Código más favorable, computando las redenciones como tiempo de cumplimiento, establecido por los Plenos no jurisdiccionales de 18 de julio de 1996 y de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amparo denuncia la vulneración del derecho a la tutela judicial efectiva (art. 24.1 CE), en relación con el derecho a la libertad (art. 17 CE). Sostiene la demanda que la nueva interpretación del cómputo de las redenciones sobre la totalidad de la condena le genera indefensión e inseguridad jurídica, puesto que con las redenciones aprobadas por los Juzgados de Vigilancia Penitenciaria, intangibles y firmes, aplicadas —como se venía haciendo— al tope de treinta años, el recurrente habría cumplido ya su condena y podría haber obtenido el licenciamiento definitivo el 29 de marzo de 2006. El trabajo y los estudios en la prisión se realizaron en la confianza de que las redenciones así obtenidas implicarían un acortamiento del tiempo de permanencia en prisión, habiéndose generado una expectativa de dicho acortamiento sobre la base de la actuación de los órganos judiciales hasta el momento y de las propuestas de los centros penitenciarios, pues todas las liquidaciones de condena se habían realizado conforme a la doctrina anterior. La propia Audiencia Nacional, en el Auto de 28 de mayo de 1997 deniega la revisión de la condena conforme al Código penal de 1995 estableciendo la comparación entre los veinticinco años de cumplimiento máximo en el Código penal de 1995 y los treinta años con redenciones del Código penal de 1973, concluyendo que es más favorable el Código penal de 1973. Y el interno siguió trabajando en la confianza de que se le aplicarían las redenciones, como en el caso de la STC 76/2004. La defraudación de esa expectativa con la nueva doctrina aplicada genera inseguridad jurídica y vulnera el derecho a la tutela judicial efectiva, en relación con el derecho a la libertad, que implica un deber reforzado de motivación. Citando la STC 174/1989, se afirma que se lesionaría el art. 24.1 CE, en su vertiente de derecho a la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considera vulnerado el principio de legalidad (arts. 25.1 y 9.3 CE), por aplicación retroactiva de una ley desfavorable. Se denuncia que con esta pretendida nueva interpretación de facto se está aplicando retroactivamente el art. 78 CP 1995 a un penado bajo el Código penal de 1973. Sostiene el recurrente que el Código penal de 1973 era la ley más favorable, en la medida en que las redenciones incidían sobre la liquidación de condena, acortando el tiempo de internamiento efectivo.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De todo ello, deduce que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en atención a quienes son los sujetos pasivos a los que afecta y a las circunstancias en que se adopta la decisión, siendo,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se alega la vulneración del derecho a la libertad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siendo así que el tiempo acumulado por redenciones es tiempo efectivamente cumplido y no tiempo virtual, como señala la STS de 5 de abril de 2001. Ello queda patente en la inicial liquidación de condena y propuesta de licenciamiento definitivo efectuada por el centro penitenciario (conforme a la cual el recurrente había cumplido los treinta años el día 29 de marzo de 2006, sumando los 6.575 días de cumplimiento efectivo, más 2.614 días de redención ordinaria y 1.761 días de redenciones extraordinarias), por lo que la denegación del licenciamiento definitivo viola el art. 17 CE, el art. 7.1 del Convenio Europeo y el art.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dirige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2006, la Sección Cuarta de este Tribunal acordó, de conformidad con lo dispuesto en el art. 50.3 de la Ley Orgánica del Tribunal Constitucional (LOTC), conceder a la parte demandante de amparo y al Ministerio Fiscal un plazo común de diez días para que formulasen las alegaciones que estimaran pertinentes en relación con la carencia manifiesta de contenido constitucional de la demanda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día 8 de enero de 2007, la representación procesal del demandante evacuó este trámite de alegaciones, reiterando lo expuesto en la demanda de amparo y solicitando de nuevo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17 de enero de 2007 presentó sus alegaciones el Ministerio Fiscal, interesando igualmente la admisión a trámite de la demanda, por no carecer de contenido constitucional, en relación con las denunciadas vulneraciones del derecho a la tutela judicial efectiva (art. 24.1 CE), a la legalidad penal (art. 25.1 CE) y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marzo de 2007, la Sala Segunda de este Tribunal acordó la admisión a trámite de la demanda así como, a tenor de lo establecido en el art. 51 LOTC, requerir atentamente a la Sección Primera de la Sala de lo Penal de la Audiencia Nacional para que remitiera testimonio de las actuaciones correspondientes a la ejecutoria núm. 43-1988, interesando al tiempo que se emplazara a quienes fueron parte en el procedimiento, a excepción del demandante de amparo,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Evacuado dicho trámite, mediante Auto de 16 de abril de 2007, la Sala Segunda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una diligencia de ordenación de 10 de mayo de 2007 se acordó tener por personado y parte al Abogado del Estado y dar vista de las actuaciones a las partes personadas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 de junio de 2006 tuvo entrada en el Registro General de este Tribunal un escrito del Abogado del Estado, en el que manifiesta que no formula alegaciones, aunque solicita que se le notifique en su día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formuló sus alegaciones mediante escrito que tuvo su entrada en el Registro de este Tribunal el día 13 de junio de 2007, en el que sustancialmente reproduce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25 de junio de 2007 presentó sus alegaciones el Ministerio Fiscal, interesando la estimación del amparo solicitado, por entender que las resoluciones recurridas han vulnerado los derechos a la intangibilidad de las resoluciones judiciales firmes (art. 24.1 CE), a la legalidad penal (art. 25.1 CE) y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Fiscal exponiendo las razones por las que, a su juicio, deben ser desestimados algunos de los motivos de amparo. El séptimo, por cuanto el art. 25.2 CE no contiene un derecho fundamental susceptible de ser invocado en amparo, y por carecer de autonomía propia, debiendo quedar vinculado a las otras infracciones del derecho a la legalidad penal que se denuncian. El primero, porque no se puede apreciar la indefensión denunciada (ya que en dos ocasiones la representación procesal del actor hizo uso de su derecho a ser oído: al interponer recurso de súplica contra la providencia el 17 de marzo de 2006 y al dirigirse a la Sala el día 31 de marzo de 2006), ni la vulneración del derecho al recurso por no haber tenido acceso a la casación (recurso no previsto por la ley), sin que resulte aplicable al ámbito de la ejecución de la condena lo previsto en el art. 14.5 PIDCP. El cuarto de los motivos de amparo, por cuanto no nos encontramos ante un supuesto de aplicación retroactiva del art. 78 CP 1995, como se sostiene en la demanda, sino ante un cambio de criterio jurisprudencial en la interpretación del art. 70.2 CP vigente al tiempo de comisión de los hechos. Y el relativo al principio de igualdad en la aplicación de la ley, porque las resoluciones impugnadas se limitan a aplicar la doctrina sentada por otro órgano judicial (el Tribunal Supremo), que es la supuestamente discriminatoria; y porque en todo caso el cambio de criterio se fundamenta razonablemente.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considera el Ministerio Fiscal que el debate debe centrarse en los siguientes datos fácticos: el demandante de amparo fue condenado por Sentencia de 30 de septiembre de 1994 a diversas penas por varios delitos, señalando la Sentencia condenatoria que se le aplicaría la regla 2 del art. 70 CP 1973. Por Auto de 22 de octubre de 1996 se acordó la acumulación de la pena impuesta en la presente causa con otras, fijando el tiempo global de cumplimiento en treinta años de reclusión mayor. Tras la entrada en vigor del Código penal de 1995, y en virtud de lo dispuesto en la disposición transitoria tercera, se consultó al Fiscal, al Letrado de la defensa y al condenado sobre la procedencia o no de aplicar la nueva regulación, informando todos negativamente, lo que fue aprobado por Auto de fecha 28 de mayo de 1997. En el ínterin se había practicado la liquidación de condena con la pertinente refundición, conforme a la cual el condenado extinguiría su condena el 21 de marzo de 2013, conforme al criterio tradicional de cómputo de los beneficios penitenciarios, beneficios que podría seguir acumulando en el futuro. Frente a esa realidad, conforme a la cual se estaba cumpliendo la pena, las resoluciones recurridas deniegan el licenciamiento definitivo solicitado por el centro penitenciario para el 29 de marzo de 2006 y acuerdan que el mismo no se producirá hasta el 21 de marzo de 2018, aplicando los nuevos criterios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entiende el Fiscal que la ejecución de una Sentencia penal forma parte del contenido del principio de legalidad y que no es de recibo que, establecidos en una resolución judicial unos criterios de interpretación normativa para fijar la refundición de condena (Auto de 28 de mayo de 1997), éstos puedan variarse sobre la base de una nueva interpretación de las normas aplicables. El Auto de 28 de mayo de 1997 decidió no revisar las penas impuestas al recurrente tras la entrada en vigor del Código penal de 1995 porque ello no resultaría más beneficioso al comportar la pérdida del derecho a obtener redenciones con posterioridad al 25 de mayo de 1996. Y conforme al criterio fijado en ese Auto resulta una fecha de licenciamiento definitivo de las condenas refundidas, operando con una interpretación de la normativa aplicable, modificada posteriormente por otra interpretación, cuya aplicación al presente caso vulnera el derecho a la intangibilidad de las resoluciones judiciales firmes ex art. 24.1 CE. Un derecho fundamental que además tiene engarce con el principio de legalidad (art. 25.1 CE), en relación con la prohibición de retroactividad de las normas penales perjudiciales al reo (STEDH Streletz, Kessler y Krenz c. Alemania, de 22 de marzo de 2001), ya que las garantías de legalidad y seguridad deben extenderse a la ejecución de las penas, integrándose la irretroactividad de las normas y su interpretación desfavorable al reo en “el complejo de la legalidad del art. 25.1 CE” (STEDH Puhk c. Estonia, de 10 de febrero de 2004). Las resoluciones recurridas no se han limitado a variar la fecha de licenciamiento de conformidad con los extremos anejos al devenir del cumplimiento de la pena impuesta (por ejemplo, con datos relativos a la redención de penas por el trabajo), sino que la han alterado de forma desfavorable al reo a través de una revisión interpretativa, creando ex novo un marco paranormativo que determina una mayor extensión de la pena. Y todo ello debe conectarse con el derecho a la libertad personal en juego (art. 17.1 CE), por cuanto el licenciamiento definitivo tendrá lugar en fecha muy posterior, como consecuencia de esa nueva y desfavorable interpretación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expuesto, considera el Fiscal que ha de estimarse el amparo, por vulneración de los derechos fundamentales contenidos en los arts. 17.1, 24.1 y 25.1 CE, debiendo anularse las resoluciones recurridas y dictarse una nueva resolución judicial que se pronuncie sobre el licenciamiento definitivo del recurrente de forma respetuosa con los derechos vulnerados, esto es, conforme al canon interpretativo en su día utilizado por el Auto y a la propuesta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15 de febrero de 2011 el Pleno acuerda recabar para sí, a propuesta de la Sala Segunda,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marzo de 2012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Primera de la Sala de lo Penal de la Audiencia Nacional, de 31 de marzo de 2006, que desestima el recurso de súplica contra la providencia de 17 de marzo de 2006, por la que se deniega el licenciamiento definitivo del demandante de amparo, propuesto por el centro penitenciario de Albolote para el día 29 de marzo de 2006, y se ordena la elaboración de una nueva hoja de cálculo, de conformidad con la doctrina sentada por el Tribunal Supremo en la STS 197/2006, de 28 de febrero, según la cual y modificando el criterio de cómputo anteriormente aplicado, se establece que los beneficios penitenciarios y, en concreto, las redenciones de penas por el trabajo, han de computarse sobre cada una de las penas impuestas y no sobre la condena refundida.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(art. 25.1 y 2 CE), a la libertad (art. 17.1 CE) y a la igualdad en la aplicación de la ley (art. 14 CE), con la argumentación que queda ampliamente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por entender concurrente la vulneración de los derechos fundamentales consagrados en los arts. 17.1, 24.1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primera de las quejas articuladas en la demanda, bajo la invocación de los derechos a la tutela judicial efectiva (art. 24.1 CE) y a un proceso con todas las garantías (art. 24.2 CE), se denuncia la indefensión generada por el hecho de que la primera de las resoluciones recurridas se adoptó sin dar audiencia a las partes, pese a introducir una perspectiva jurídica novedosa en el cómputo de las redenciones de penas por el trabajo. Esta queja ha de ser inadmitida, al concurrir respecto de ella el óbice procesal de falta de invocación ante los órganos de la jurisdicción ordinaria [art. 44.1 c) de la Ley Orgánica del Tribunal Constitucional (LOTC)]. En efecto, de la mera lectura del recurso de súplica interpuesto contra las providencias dictadas sin darle audiencia se desprende que el recurrente articuló una serie de motivos de recurso para oponerse a esa nueva perspectiva jurídica en el cómputo de las redenciones (lo que excluiría, como señala el Ministerio Fiscal, la indefensión denunciada), pero no denunció entonces indefensión alguna, trayéndose ahora per saltum en amparo.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 la inserción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dentro del primero de los motivos de amparo, se aduce la vulneración del derecho a un recurso efectivo y a la segunda instancia penal. Tampoco esta queja puede prosperar, puesto que el recurrente —en contra de lo que sostiene— sí tuvo acceso al recurso legalmente previsto (el recurso de súplica), que no fue inadmitido, sino resuelto y desestimado, considerando la Audiencia —con una fórmula poco acertada al invocar la “mera ejecución de lo acordado por la Sala Segunda del Tribunal Supremo” (en lugar de referirse a la aplicación de la doctrina allí sentada), pero que permite perfectamente conocer la ratio decidendi de la desestimación— que resultaba de aplicación al caso la nueva doctrina establecida por el Tribunal Supremo en relación con el cómputo de la redención de penas por el trabajo. Por lo demás, carece de fundamento constitucional la aplicación a un supuesto como éste de la doctrina relativa al doble grado de jurisdicción en materia penal, puesto que no está en cuestión el derecho a la revisión del fallo condenatorio y la pena por un Tribunal superior. Este es el derecho consagrado en el art. 14.5 del Pacto internacional de derechos civiles y políticos (PIDCP) y en el art. 2 del Protocolo 7 del Convenio europeo para la protección de los derechos humanos y de las libertades fundamentales (CEDH), ratificado por España el 28 de agosto de 2009, “BOE” de 15 de octubre de 2009, y que forma parte de las garantías del proceso justo consagradas en el art. 24.2 CE (por todas, SSTC 42/1982, de 5 de julio, FJ 3; 76/1982, de 14 de diciembre, FJ 5; 70/2002, de 3 de abril, FJ 7; y 116/2006, de 24 de abril, FJ 5), sin que sea posible extender el alcance de la citada garantía —como pretende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este grupo de quejas de carácter procesal articuladas como primer motivo de amparo, en los restantes motivos se denuncia desde diversas perspectivas constitucionales la cuestión de fondo, esto es, la aplicación al presente caso de un nuevo criterio jurisprudencial en la interpretación de los arts. 70.2 y 100 CP 1973, y concordantes del reglamento penitenciario, en relación con el cómputo de la redención de penas por el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 Un cambio de doctrina cuya aplicación al presente caso por la Audiencia Nacional implica que, si bien conforme al cómputo de las redenciones de penas por trabajo aplicado hasta ese momento, el recurrente habría extinguido ya su condena y debería haber obtenido la libertad el día 29 de marzo de 2006 (según se desprende de la propuesta de licenciamiento definitivo enviada inicialmente por el centro penitenciario al órgano judicial el día 25 de enero de 2006), en aplicación del nuevo criterio la pena no se extinguiría hasta el día 21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como quedó reflejado en los antecedentes, la vulneración del principio de igualdad en la aplicación de la ley (art.14 CE);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A la vista de lo cual, hemos de comenzar precisando cuáles son los derechos fundamentales en juego y cuál ha de ser nuestro parámetro de enjuiciamiento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ha de tenerse en cuenta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—y en contra de lo sostenido por el Ministerio Fiscal— el Tribunal Europeo de Derechos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contra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Prescribiendo, en relación a supuestos de acumulación de varias penas especialmente graves la obligatoriedad de realizar ese cómputo referido a la totalidad de las penas impuestas; preceptividad que, sin embargo, admite algunas excepciones (art. 78.2 y 3 del Código penal actual). Pues bien,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Como señala el Ministerio Fiscal, las resoluciones impugnadas, dictadas por la Audiencia Nacional, se limitan a aplicar la doctrina sentada por otro órgano judicial, el Tribunal Supremo, máximo intérprete de la ley, justificando el cambio de criterio en el cómputo de las redenciones de penas por el trabajo, frente a otros supuestos resueltos con anterioridad, precisamente en aplicación de esa doctrina del Tribunal Supremo.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hemos de recordar que no es función de este Tribunal la interpretación de la legalidad ordinaria y, en lo que aquí interesa, que no nos corresponde pronunciarnos directamente sobre cómo interpretar y aplicar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SSTC 237/1998, de 14 de diciembre, FJ 3; y 31/1999, de 8 de marzo, FJ 3). Nuestra función se limita a examinar tales decisiones, desde la perspectiva de los derechos fundamentales en juego, cuyo contenido se constituye en límite 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17.1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penitenciaria,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y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ha de limitar a la consideración de la respuesta judicial que se contiene en las resoluciones de la Audiencia Nacional recurridas, en las que se deniega la propuesta de licenciamiento definitivo del demandante de amparo, realizada por el centro penitenciario de Albolote (Granada). No es, pues, objeto del presente recurso de amparo la Sentencia 197/2006, de 28 de febrero, ni la interpretación de la legalidad ordinaria en ella sentada por el Tribunal Supremo, en uso legítimo de la función que le atribuye en exclusiva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que analicemos el tercero de los motivos de amparo, en el que el recurrente denuncia la vulneración del derecho a la tutela judicial efectiva (art. 24.1 CE), en relación con el derecho a la libertad (art. 17.1 CE), en su vertiente de derecho a la intangibilidad de las resoluciones judiciales firmes. El Ministerio Fiscal también entiende concurrente esta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conformando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que acaba de exponerse al presente caso nos obliga a tomar en consideración —como ponen de relieve tanto el recurrente como el Ministerio Fiscal— una serie de datos, expuestos en la demanda de amparo, como antes ante la jurisdicción ordinaria, y que se constatan en el examen de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se encuentra cumpliendo condena por varias causas penales detalladas en el antecedente segundo. Por Auto de 22 de octubre de 1996, las referidas penas fueron acumuladas en aplicación del art. 70.2 CP 1973, estableciéndose en dicha resolución como tiempo global de cumplimiento el de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26 de febrero de 1997 se practicó una primera liquidación de condena de las causas refundidas, en la que se establece que, por aplicación de la regla 2 del art. 70 CP 1973 cumplirá por todas ellas un máximo de treinta años (10.950 días), y que la pena estará cumplida el 21 de marzo de 2018, fecha en la que deberá ser puesto en libertad (f. 485).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entrada en vigor del Código penal de 1995, de conformidad con lo establecido en las disposiciones transitorias primera, segunda, tercera y cuarta, se inició un procedimiento tendente a decidir si procedía o no la revisión de las condenas, por ser la ley posterior más favorable al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disposición transitoria tercera establece que los Directores de los establecimientos penitenciarios remitirán a los Jueces o Tribunales que estén conociendo de la ejecutoria “liquidación provisional de la pena en ejecución, señalando los días que el reo haya redimido por el trabajo y los que pueda redimir, en su caso, en el futuro conforme al artículo 100 del Código Penal que se deroga y disposiciones complementarias”. En cumplimiento de tal previsión, el día 6 de marzo de 1997, el centro penitenciario de Herrera de la Mancha remitió a la Sección Primera de la Sala de lo Penal de la Audiencia Nacional una liquidación provisional de condena en la que se hacían constar los días redimidos hasta la entrada en vigor del Código penal de 1995, descontándose los mismos de los 10.950 días de cumplimiento máximo (folios 498-499).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28 de mayo de 1997 (folios 507-508), la Sección Primera de la Sala de lo Penal de la Audiencia Nacional acordó que no procedía la revisión de las penas, con la siguiente fundamentación: “Pese a que, aplicando el nuevo Código Penal, el límite de cumplimiento sería de 25 años, no procede modificar las penas impuestas, pues ni lo ha solicitado el penado, ni ello le resultaría beneficioso, pues comportaría la pérdida del derecho a obtener redenciones con posterioridad al 25 de mayo de 1996” (fundamento jurídico segundo). A tal conclusión se llega teniendo en cuenta, la “liquidación de la pena de treinta años acumulada” remitida por el Centro penitenciario, en la que se hacen constar las redenciones obtenidas, así como la prisión preventiva cumplida por el penado (hecho tercero) y en la que el cómputo de las redenciones se realiza sobre la pena de treinta años refundida.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la Audiencia Nacional de 27 de junio de 1997 “se declara firme el Auto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la fecha en que fueron dictados el Auto de 28 de mayo de 1997 y la providencia de 27 de junio de 1997, no existe constancia en las actuaciones de ninguna decisión de los órganos judiciales o de la administración penitenciaria de la que pueda desprenderse otro criterio en el cómputo de las redenciones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lógica, el día 25 de enero de 2006, el Director del centro penitenciario de Albolote (Granada) interesó la aprobación del licenciamiento definitivo del recurrente para el día 29 de marzo de 2006, adjuntando la liquidación de condena practicada, en la que se hacen constar los días de cumplimiento efectivo (6.575) y los días de redenciones ordinarias (2.614) y extraordinarias (1.761), lo que suma un total de 10.950 días de cumplimiento, treinta años, en la fecha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Sin embargo, la Sección Primera de la Sala de lo Penal de la Audiencia Nacional no aprobó dicho licenciamiento definitivo, sino que —como se expuso en los antecedentes— solicitó al centro penitenciario la elaboración de una nueva hoja de cálculo de condena, conforme a la doctrina de la STS 197/2006, de 28 de febrero, que modifica el criterio seguido anteriormente para el cómputo de los beneficios penitenciarios y las redenciones de pena por el trabajo, ordenando al centro penitenciario que, en aplicación de ese nuevo criterio, atendiera a la fecha resultante de la liquidación de la condena practicada el 26 de febrero de 1997, según la cual la pena se extinguiría el 21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 lectura de los datos que acaban de exponerse se desprende que, como sostiene el recurrente, a lo largo de toda la ejecutoria (desde que comenzó a redimir el día 3 de marzo de 1988 y hasta el dictado de la providencia de 3 de marzo de 2006), el cómputo de las redenciones de pena por trabajo se ha venido realizando sobre el límite máximo de cumplimiento de treinta años, del que se descontaban tanto los días de cumplimiento efectivo como los redimidos por trabajo, plasmándose dicho criterio en los cálculos periódicos elaborados por los centros penitenciarios, hasta llegar a la liquidación de condena sobre cuya base se realiza la propuesta de licenciamiento definitivo por el centro penitenciario de Albolote.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las resoluciones de los Jueces de vigilancia penitenciaria, que reconocieron al penado los días de redención de pena por el trabajo,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y reconoce un determinado número de días redimidos que, posteriormente, el Tribunal sentenciador ha de computar en la liquidación de condena cuando la misma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atribuir tal efecto al Auto de 22 de octubre de 1996. Este Auto se limita a acumular las condenas impuestas al recurrente, fijando como máximo de cumplimiento treinta años de privación de libertad, en aplicación de la regla segunda del art. 70 CP 1973. No existe en el mismo Auto referencia alguna a la redención de penas por el trabajo o al criterio de cómputo de las mismas, ni puede concluirse que dicho criterio sea determinante para la decisión que se adopta. Tan solo el límite máximo de cumplimiento devenía inmodificable y no podía ser alterado. Ahora bien, las resoluciones impugnadas no afectan al límite de cumplimiento establecido, que no aparece comprometido ni modificado por la fecha de licenciamiento definitivo que se acuerda para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dicho criterio de cómputo sí se incorpora a una resolución judicial firme, el Auto de 28 de mayo de 1997, de forma decisiva para sustentar el sentido del fallo, en el que se acuerda que no procede la revisión de las penas tras la entrada en vigor del Código penal de 1995. Dicho Auto no se limitaba a comparar en abstracto los marcos punitivos aplicables, ni tampoco a posponer la decisión para un momento posterior, sino que vinculó la denegación de la revisión de las penas a la pérdida del derecho a obtener redenciones con posterioridad al 25 de mayo de 1996, lo que dijo expresamente, estableciéndola como determinante para fijar la norma más favorable al demandante y ratio decidendi de la resolución adoptada. Esto es así en la medida en que es el criterio adoptado al elaborar la liquidación provisional de condena remitida por el centro penitenciario (cuyo contenido se incorpora a esta resolución y sirve de fundamento fáctico a la decisión) y porque sólo de ese modo puede entenderse más beneficioso —como hace el órgano judicial— el límite máximo de cumplimiento de treinta años previsto en el Código penal anterior frente al de veinticinco años establecido en el Código penal de 1995, y que hubiera resultado de aplicación al recurrente de no habérsele tenido en cuenta las redenciones de pena por trabajo. En efecto, de conformidad con lo establecido en el art. 76 CP 1995, el límite máximo de cumplimiento en este caso hubiera sido de veinticinco años, frente a los treinta años establecidos en el art. 70 CP 1973. Ahora bien, en la nueva regulación se eliminó la antigua institución de la redención de penas por el trabajo que había estado en vigor desde el Código penal de 1944, en los términos establecidos en el art. 100, hasta la entrada en vigor del Código penal de 1995. Y dado que el cómputo de las redenciones se efectuaba sobre ese límite máximo de treinta años, ello significaba una notable disminución del tiempo real de privación de libertad respecto de ese tope máximo. Esta es la lógica que el Auto incorpora a su decisión y lo que explica su afirmación de que el límite de cumplimiento de veinticinco años del nuevo Código penal no resultaría más beneficioso que el de treinta años resultante de la aplicación del Código penal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Auto de 28 de mayo de 1997 era la determinación de la ley aplicable al caso tras la entrada en vigor del Código penal de 1995, que había de ser la más favorable al reo, conforme a lo dispuesto en las disposiciones transitorias de dicho Código. Y el pronunciamiento judicial contenido en aquel fallo de 1997 establece que “no procede la revisión de las penas impuestas”. En las resoluciones recurridas en amparo no se replantea esta cuestión, ya que se ciñen a lo que era su objeto específico, el pronunciamiento sobre la aprobación de la liquidación de condena y el licenciamiento definitivo del penado, lo que rechazan en su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según se expuso anteriormente, la intangibilidad de lo decidido en una resolución judicial firme se proyecta al examen de las cuestiones que guardan con ella una relación de estricta dependencia, extendiéndose a aquellos extremos que constituyen su ratio decidendi y a los que, aun no constituyendo el objeto mismo del proceso, resultan determinantes o decisivos para la decisión adoptada. En el presente caso, puede afirmarse que el Auto de 28 de mayo de 1997 no sólo resuelve acerca de cuál es la ley aplicable ante la sucesión normativa generada por la entrada en vigor del nuevo Código penal, sino que al adoptar su decisión sobre la base de un determinado criterio de cómputo de las redenciones que resulta determinante para considerar más favorable el Código anterior (hasta el punto de que la aplicación del otro criterio posteriormente utilizado obligaría a modificar el sentido del fallo de esta resolución), está conformando la realidad jurídica relativa a la ejecución de la pena privativa de libertad y creando una situación jurídica consolidada no sólo respecto de la ley aplicable, sino también respecto del criterio de cómputo de las redenciones que sustenta su decisión. Un criterio conforme al cual ha venido ejecutándose la pena y cuya existencia no puede ser ignorada por el propio órgano judicial en decisiones posteriores, como las recurridas en amparo, sin hacer desaparecer la eficacia de su anterior resolución. En definitiva, aun siendo distinto su objeto, existe una estricta relación de dependencia entre lo resuelto por el citado Auto y las resoluciones recurridas en amparo, que impedía a éstas ignorar la realidad jurídica conformada por aquél en cuanto al criterio de cómputo de las redenciones, lo que nos conduce a afirmar que estas resoluciones desconocen la eficacia de lo resuelto con carácter firme e intangible por el Auto de 28 de mayo de 1997, vulnerando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obsta a lo anterior el hecho de que el cambio de criterio de la Audiencia Nacional en marzo de 2006 frente a su anterior decisión firme adoptada en 1997, se funde en la aplicación de un nuevo criterio interpretativo sentado por el Tribunal Supremo pocas semanas antes, pues los cambios de criterio jurisprudencial no pueden poner en cuestión la firmeza de la resolución anterior, ni justificar el desconocimiento de su eficacia y la vulneración del derecho a la intangibilidad de la realidad jurídica conformada por ella (STC 219/2000, de 18 de septiembre, FFJJ 6 y 7), lo que debió haber sido tenido en cuenta por el órgano judicial a la hora de determinar el alcance, en el caso concreto, del citado cambio de criterio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Pero nuestro pronunciamiento no puede agotarse en la declaración de la anterior vulneración, sino que ha de tomar en consideración las consecuencias que la misma tiene desde la perspectiva del derecho a la libertad (art. 17.1 CE)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 partir de la firmeza de lo decidido en el Auto de 28 de mayo de 1997 (dictada por el órgano judicial encargado de la ejecutoria y a quien correspondía determinar cómo y cuándo se cumple y se extingue la pena) y de la situación jurídica consolidada por la citada resolución en cuanto al modo de cómputo de la redención de penas por el trabajo, la pena se ha venido ejecutando durante años sobre las bases tomadas en consideración en el mismo: aplicación del antiguo Código penal y de la redención de penas por el trabajo, que determina el abono de un día por cada dos de trabajo, y cómputo de los días redimidos como tiempo de cumplimiento efectivo, a descontar del máximo legal de treinta años resultante de la acumulación de condenas. Lo que se ha plasmado en actos inequívocos de la Administración penitenciaria: las hojas de cálculo en las que se van realizando las liquidaciones provisionales de condena teniendo en cuenta los abonos derivados de la redención de penas por trabajo practicados periódicamente por el Juez de vigilancia penitenciaria a propuesta del centro penitenciario; y señaladamente la de fecha 25 de enero de 2006, que sirve de base a la propuesta de licenciamiento definitivo del penado para el día 29 de marzo de 2006 elevada al órgano judicial por el Director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fecha, por tanto, en aplicación del marco legal existente en el momento de comisión del hecho delictivo y computando la redención de penas por el trabajo conforme al criterio firme e intangible establecido por el propio órgano judicial encargado de la ejecución, el recurrente había cumplido ya la pena que le fue impuesta. Por tanto, y aunque el recurrente fue privado legítimamente de libertad, una vez cumplida la pena en los términos anteriormente expuestos, nos encontramos ante una privación de libertad fuera de los casos previstos por la ley, pues el título que la legitimaba se ha extinguido. Por ello, el exceso de tiempo pasado en prisión constituye una privación de libertad carente de base legal y lesiva del derecho fundamental a la libertad consagrado en el art. 17.1 CE (STC 322/2005, de 12 de diciembre, FFJJ 2 y 3; y STEDH de 10 de julio de 2003, Grava c. Italia §§ 44 y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Estado de Derecho no cabe prolongar la privación de libertad de una persona que ha cumplido ya la condena que se le impuso en su día, por lo que los órganos de la jurisdicción ordinaria han de adoptar, con la mayor celeridad posible, las resoluciones que procedan a fin de que cese la vulneración del derecho fundamental a la libertad y se proceda a la inmediata puesta en libertad del recurrente.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Ignacio Gaztañaga Bidaurreta,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los derechos del demandante de amparo a la tutela judicial efectiva (art. 24.1 CE) y a la libertad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providencia de 17 de marzo de 2006 y el Auto de 31 de marzo de 2006, dictados ambos por la Sección Primera de la Sala de lo Penal de la Audiencia Nacional, retrotrayendo las actuaciones al momento anterior al pronunciamiento de la primera de las resoluciones, para que se dicte la resolución que proceda en términos respetuosos con los citados derechos fundamentales, de conformidad con lo establecido en los fundamentos jurídicos 7 y 8.</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Pablo Pérez Tremps a la Sentencia dictada en el recurso de amparo avocado núm. 4893-2006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del Pleno debo manifestar mi discrepancia con la fundamentación jurídica referida a la invocación del derecho a la libertad (art. 17.1 CE). Esta discrepancia no alcanza al otorgamiento del amparo, con el que, en el presente caso, estoy de acuerdo.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Este recurso de amparo es el primero de una serie de asuntos en los que se ha sometido a la consideración del Tribunal Constitucional la aplicación realizada por diversas resoluciones judiciales de la nueva doctrina jurisprudencial sentada por la STS 197/2006, de 28 de febrero, sobre el cómputo de la redención de penas por el trabajo. La conclusión de la posición mayoritaria ha sido que concurre una vulneración de los derechos del demandante a la tutela judicial efectiva (art. 24.1 CE) y a la libertad personal (art. 17.1 CE), desde la perspectiva del derecho a la intangibilidad, por haberse desconocido la existencia de una previa resolución judicial firme sobre la revisión de la condena que hizo aplicación de un criterio de cómputo de las redenciones diverso y más favorable que el de las resoluciones ahora impugnadas en amparo. Este criterio de la intangibilidad, pero vinculado exclusivamente a la existencia del Auto por el que se acuerda la refundición de condenas, es el que también ha llevado al Ministerio Fiscal a solicitar el otorgamiento del amparo en la mayor parte de los recursos de amparo en que se plantea esta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la mayoría que la redención de penas por el trabajo es una institución que afecta directamente al derecho a la libertad y que no puede excluirse que se vulnere este derecho como consecuencia de decisiones judiciales adoptadas respecto de esta institución cuando supongan un alargamiento ilegítimo de la privación de libertad. Igualmente debo mostrar mi conformidad con la afirmación de que la interpretación y aplicación de la legalidad ordinaria es función exclusiva de los órganos judiciales y que la función de este Tribunal queda limitada al examen de las decisiones judiciales desde la perspectiva de los derechos fundamentales en juego, cuyo contenido se constituye en límite a la actuación judicial. A esos efectos, y ya desde este momento inicial, también quiero dejar patente que considero que la interpretación y aplicación realizada en las resoluciones judiciales impugnadas de la normativa referente al cómputo de los beneficios penitenciarios se acomoda a los parámetros propios de la legalidad ordinaria y no incurre en ningún defecto de motivación de relevancia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mayoría del Pleno se fundamenta, sin embargo, en que se ha renunciado a hacer una previa valoración en que se verificara si, en el concreto contexto normativo que encuadra estos asuntos y teniendo en cuenta sus singularidades, la aplicación de este nuevo criterio jurisprudencial había producido la vulneración aducida del derecho a la libertad personal (art. 17.1 CE). En mi opinión, desde una lectura y análisis de este derecho fundamental comprensiva de su carácter de garantía esencial del ciudadano y de su valor primordial del Estado social y democrático de Derecho (art. 1.1. CE), creo que debería haberse concluido que dicha aplicación, por las razones que paso a exponer, sí vulneró el derecho fundamental a la libertad personal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significado prevalente de la libertad, las exigencias derivadas de los principios de seguridad jurídica e interdicción de la arbitrariedad de los poderes públicos (art. 9.3 CE), el mandato constitucional expreso para que la regulación del ejercicio de los derechos fundamentales se realice “sólo por ley” (art. 53.1 CE), y el propio tenor del art. 17.1 CE —“nadie puede ser privado de su libertad, sino con la observancia de lo establecido en este artículo y en los casos y en la forma previstos en la Ley”— determinan que este Tribunal haya destacado la relevancia que adquiere la garantía legal en el diseño constitucional de protección del derecho a la libertad no sólo frente a los aplicadores del derecho sino también al propio legislador. Así, se ha señalado que cualquier decisión que suponga una privación de libertad debe ajustarse estrictamente a las previsiones legales y resultar compatible con la finalidad perseguida de evitar que las personas sean privadas de su libertad sin la necesaria cobertura legal (por todas, STC 57/2008, de 28 de abril, FJ 2 y STEDH de 28 de marzo de 2000, Baranowski c Polonia, § 51), y también se ha destacado, en lo que se refiere a la actividad legislativa, que la regulación de las situaciones que excepcionalmente habilitan a la privación de libertad debe abordarse por el legislador con la debida precisión para que exista una previsibilidad objetiva que dote de una razonable certeza al ejercicio de dicho derecho, concluyendo que “la Ley no podría, desde luego, configurar supuestos de privación de libertad que … por su grado de indeterminación crearan inseguridad o incertidumbre insuperable sobre su modo de aplicación efectiva” (STC 341/1993, de 18 de noviembre, FJ 5). Más contundente, el Tribunal Europeo de Derechos Humanos insiste en que cuando se trata de una privación de libertad, es especialmente importante respetar el principio general de la seguridad jurídica, siendo esencial que las condiciones de la privación de libertad estén claramente definidas en la legislación para hacer previsible su aplicación y dar cumplimiento a la garantía legal establecida por el Convenio, que exige que toda legislación sea suficientemente accesible, precisa y previsible para evitar cualquier riesgo de arbitrariedad, permitiendo que el ciudadano —en su caso, con el oportuno asesoramiento jurídico— prevea, hasta un grado razonable conforme a las circunstancias del caso, las consecuencias que pueden derivarse de un acto concreto (por todas, SSTEDH de 17 de diciembre de 2009, M. c. Alemania, § 90; y 8 de septiembre de 2011, Oshurko c. Ucrania, § 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Atendiendo a estos principios, y tal como defendí en la deliberación, hubiera sido preciso afrontar el análisis de la resolución judicial impugnada en su contexto normativo y teniendo en cuenta, además, las peculiaridades del caso para verificar si la regulación del cómputo de la redención de penas por el trabajo que dio lugar al nuevo criterio interpretativo era lo suficientemente accesible y precisa para que pudieran preverse de manera razonable por el ciudadano las consecuencias jurídicas de sus actos, lo que incluye no sólo la pena a imponer sino también, y por lo que ahora importa, la duración real y efectiva de la privación de libertad. A esos efectos, no cabe olvidar, que este Tribunal ha destacado el relevante papel de la jurisprudencia al servicio de la seguridad jurídica (muy recientemente en la STC 37/2012, de 19 de marzo, FJ 3) y que también el Tribunal Europeo de Derechos Humanos ha insistido en ese papel destacando que está al servicio de disipar las dudas que podrían subsistir en cuanto a la interpretación de las normas, teniendo en cuenta la evolución de la práctica cotidiana (por todas, STEDH de 12 de febrero de 2008, Kafkaris c. Chipre, § 140).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Desde esta perspectiva de control, debe repararse en la circunstancia indubitada de que la aplicación realizada en las resoluciones judiciales sobre el cómputo de la redención de penas supone la ruptura de una inveterada jurisprudencia sobre el particular cuando, incluso, la normativa a interpretar ya ha sido derogada. Ha sido el propio Tribunal Supremo el que ha reconocido en la primera resolución en que sostiene este cambio de criterio jurisprudencial —STS 197/2006, de 28 de febrero—, dictada diez años después de que los preceptos han sido derogados y se mantienen en vigor sólo en lo que resulta más favorable a los condenados, que durante toda la vigencia del Código penal de 1973 la interpretación jurisprudencial unánime e indiscutida de la normativa referida al cómputo de la redención de penas por el trabajo era que este beneficio penitenciario se abonaba a partir del máximo de cumplimiento efectivo de la pena y no respecto de cada una de las penas individualmente considerada. Esta circunstancia, además, es avalada tanto por el hecho de que también era una interpretación pacífica doctrinalmente, como por la realidad de que la Administración penitenciaria, aun cuando no hubiera todavía una decisión judicial concreta sobre ese particular, venía practicando el abono conforme a dicha interpretación.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nueva interpretación, como ya he destacado anteriormente, no puede considerarse que incurra en ningún defecto de motivación de carácter constitucional y, probablemente, da una mejor respuesta tanto desde la perspectiva de la justicia material como de la político-criminal. Del mismo modo, cabe afirmar que ni el derecho a la libertad ni la vinculación de su garantía legal con el principio de seguridad jurídica imponen la petrificación de una determinada interpretación del derecho. Sin embargo, asumiendo desde una lectura del art. 17.1 CE la posibilidad de este cambio de criterio jurisprudencial, hay un límite insalvable para poder aceptar su constitucionalidad. La decisión sobre el modo en que ha de computarse el abono de la redención de pena por el trabajo era exclusivamente del legislador, que no lo modificó hasta aprobar una nueva norma con posterioridad a los hechos en que trae su origen el presente asunto pudiendo haberlo hecho. A esos efectos, la nueva redacción dada al art. 78 CP 1995 y la exposición de motivos de la Ley Orgánica 15/2003, de 25 de noviembre, justificando la reforma operada en dicho precepto, son suficientemente concluyentes de que, cuando el legislador así lo decidió, hizo expreso ese nuevo criterio de cómputo. Es más, siendo una de las novedades del Código penal de 1995 posibilitar que el cómputo de los beneficios penitenciarios pudiera realizarse sobre la totalidad de las penas impuestas establece su carácter potestativo y siempre condicionado a la concurrencia de determinados requisitos (art. 78 CP 1995).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el desarrollo legislativo, sumado a la circunstancia de que la normativa interpretada ya estaba derogada —y, por tanto, la capacidad de influencia del legislador sobre ella estaba anulada— y que, además, era de aplicación residual sólo a los efectos que eran más beneficiosos a los condenados, no cabe admitir una interpretación y aplicación de una previsión normativa, que, por mucho que pueda encontrar un encaje desde parámetros interpretativos de legalidad ordinaria, resulta, atendiendo a las peculiaridades ya reseñadas que plantea este caso, absolutamente sorpresiva e imprevisible. En última instancia, una interpretación de estas características, supone negar la primacía del derecho a la libertad como garantía contra la privación —en este caso, prolongación— arbitraria de la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además, partiendo de la premisa de que el derecho a la libertad impone como mandato al legislador que regule las instituciones que afecten a este derecho con el grado de determinación y certeza suficiente para evitar que se genere inseguridad o incertidumbre insuperable sobre su modo de aplicación efectiva, no resulta tampoco asumible, desde parámetros de calidad de la ley, una normativa que, por no haber previsto expresamente el modo de cómputo del abono de la redención de penas por el trabajo, ha permitido una normal subsunción y convivencia de dos interpretaciones con unos efectos tan absolutamente divergentes respecto del quantum de la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razonamientos y no el sostenido por la mayoría son los que deberían haber sido determinantes para otorgar el amparo en este recurso, así como en el resto de recursos de amparo que planteaban idéntica cuestión sobre la aplicación de esta nueva doctrina de cómputo de los beneficios penitenciarios.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la Magistrada doña Adela Asua Batarrita a la Sentencia dictada en el recurso de amparo núm. 4893-2006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y consideración que me merece el parecer del Pleno, y haciendo uso de la facultad prevista en el apartado 2 del art. 90 de la Ley Orgánica del Tribunal Constitucional (LOTC), formulo Voto concurrente de conformidad con el fallo de la Sentencia que declara la lesión de los derechos fundamentales a la tutela judicial efectiva y a la libertad, pero discrepante en la fundamentación que conduce a rechazar alguna de las quejas planteadas por el recurrente que a mi juicio debieran haberse acogido como principal sustento constitucional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básica se refiere a la insuficiente fundamentación que ofrece la Sentencia para rechazar la alegación sobre la vulneración del derecho fundamental a la legalidad penal ex art. 25.1 CE, queja que a mi juicio debiera haberse estimado en base a los argumentos que mantuve en la deliberación en el Pleno. En la conculcación de la legalidad penal se condensa la afectación nuclear a la seguridad jurídica y a la garantía reforzada de certeza en la interpretación y aplicación de las leyes penales, que en este caso deriva en la lesión del derecho a la libertad personal (art. 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central del presente recurso reside en la aplicación por la resolución judicial impugnada de una interpretación desfavorable del art. 70.2 del Código penal (CP) de 1973 que quiebra el pacífico entendimiento mantenido hasta entonces, y que desencadena una prolongación efectiva del periodo de cumplimiento de una pena privativa de libertad, cuyo calado obliga, a mi juicio, a analizar con el debido detenimiento la adecuación constitucional de los argumentos aducidos para justificar tal inopinado cambio de criterio. Más aún cuando la nueva interpretación se utiliza para revisar los criterios de cómputo del cumplimiento de una condena que se encuentra en fase de ejecución y a la que se venía aplicando la regla general prevista en el art. 100 CP 1973 de reducción de penas por el trabajo. Tal retroacción remueve la situación jurídica previamente conformada y las fundadas expectativas jurídicas acordes al entendimiento incontrovertido de la normativa aplicable. Un cambio de las “reglas de juego” en la contabilización del cumplimiento de la condena que difícilmente podrá superar el test de previsibilidad sobre el alcance de las consecuencias punitivas previstas en la ley en relación a un elemento tan importante como la efectiva duración de la privación de libertad que comporta la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que se impugna en el presente recurso confirma la providencia que ordenaba aplicar la nueva interpretación desfavorable del concepto de “cumplimiento” expresado en la STS 197/2006, de 28 de febrero, porque, dice, se trata de “una mera ejecución de lo acordado por la Sala Segunda del Tribunal Supremo”. Mera “ejecución” [sic] de una interpretación sostenida en otro procedimiento ajeno y muy posterior al del recurrente, diez años después del Auto de acumulación en el que se aplicaba el referido art. 70.2 en la causa cuyo amparo hemos resuelto. El hecho de que el Auto de la Audiencia Nacional que aquí se impugna se refiera como único fundamento a lo establecido en la STS 197/2006, que debe “ejecutarse” [sic] en el presente caso, hace necesario que tengamos que valorar la fundamentación contenida en aquella resolución, atendiendo a los parámetros constitucionales que nos conciernen.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clarificación de los problemas que plantea el presente amparo, requiere algunas precisiones previas sobre las peculiaridades del antiguo Código penal en materia de cumplimiento de condenas, a fin de poder avanzar en el razonamiento sobre los déficits constitucionales de la controvertida interpretación y sobre su incidencia en la garantía de la seguridad jurídica y en el principio de separación de poderes, que también se proyectan como limitación a la interpretación judicial de la ley en observancia del derecho fundamental consagrado en el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debemos recordar que el tenor literal del art. 100 CP 1973 decía textualmente: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“Podrán redimir su pena con el trabajo, desde que sea firme la sentencia respectiva, los reclusos condenados a pena de reclusión, prisión y arresto mayor. Al recluso trabajador se abonará, para el cumplimiento de la pena impuesta, previa aprobación por el Juez de Vigilancia, un día por cada dos de trabajo, y el tiempo así redimido se le contará también para acceder a la libertad condicional. El mismo beneficio se aplicará, a efectos de liquidación de su condena, a los reclusos que hayan estado privados provisionalmente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podrán redimir pena por el trabajo: 1º. Quienes quebranten la condena o intentaran quebrantarla, aunque no logren su propósito. 2º. Los que reiteradamente observen mala conducta durante el cumplimiento de la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dispuesto en el precepto transcrito constituye una singularidad propia del sistema penal español desde 1944, que se mantuvo hasta la entrada en vigor del nuevo código de 1995, y que todavía proyecta su efecto sobre el cumplimiento de las penas impuestas por delitos cometidos antes de esa fecha. Su origen en la posguerra explica en buena parte su finalidad pragmática de permitir el acortamiento de las penas con el fin de reducir la alta densidad de población penitenciaria y, a la vez, poder aprovechar oportunamente una mano de obra barata. Al aprobarse el texto refundido del Código penal de 1973 se mantiene el precepto en los mismos términos, ajustando su fundamentación a nuevos parámetros más acordes con la finalidad preventivo-especial de reinserción social de los penados, finalidad que la Constitución de 1978 eleva a rango de principio informador del cumplimiento de las penas privativas de libertad (art. 25.2 CE). De forma reiterada nuestra doctrina ha vinculado el fundamento material del art. 100 a dicho principio (entre muchas otras, STC 72/1994, de 3 de marzo,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durante varias décadas se mantuvo una institución que consagraba una ficción jurídica de contundente eficacia para el acortamiento del periodo de cumplimiento de la pena, por más que a la vez produjera una patente anomalía semántica: la imposición de una pena de seis años —por ejemplo— equivalía a un castigo de cuatro años de prisión, pasados los cuales realizando un trabajo u ocupación aceptada a tales efectos, se tenían por cumplidos los seis años de prisión fijados en Sentencia. Ficción de cumplimento que, por voluntad del legislador, desencadenaba de forma plena las consecuencias jurídicas propias de la extinción de la pena, aunque de facto hubiera quedado acortada en un tercio de su valor nominal.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marco del Código penal de 1973 la ausencia de dudas sobre la operatividad general de la redención por el trabajo implicaba la asunción natural de la constante diferenciación entre la duración nominal y la duración real de la pena, lo que formaba parte del cálculo que podía efectuar el Juez para adecuar la respuesta punitiva al delito en cuestión, y generaba una expectativa en el condenado, fundada en un parámetro consolidado de cómputo, sobre el tiempo real de la condena. Esa diferencia entre duración nominal y duración efectiva se proyectaba asimismo de forma incuestionada sobre las previsiones recogidas en el art. 70.2 de aquel Código, como queda documentado constantemente en la práctica penitenciaria y en su reflejo jurisprudencial, así como en las propias disposiciones transitorias del Código penal de 1995 relativas a la revisión de las condenas, y en circulares y directrices referidas a la aplicación de éstas.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preceptivo del abono del tiempo redimido por trabajo, que se proclama con carácter objetivo y general, con un módulo fijo de medida, indica que estamos ante una institución de rasgos bien diferenciados respecto a otras instituciones que también se agrupan genéricamente como “beneficios penitenciarios” —régimen abierto, libertad condicional, permisos de salida— y a los que se puede acceder durante el cumplimiento de la condena y que conllevan una suavización de la intensidad del control de la privación de libertad. El efecto de la redención de penas por el trabajo no se plasma, sin embargo, en una suavización de las condiciones de cumplimiento, sino en la notable reducción o acortamiento del tiempo necesario para extinguir jurídicamente la pena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disfrute de la redención de penas por el trabajo no está condicionado a una concesión facultativa del Juez de vigilancia o del Juez sentenciador, ni depende de la concurrencia de otro requisito distinto al de encontrarse cumpliendo pena de prisión, ni de una evolución positiva del comportamiento del sujeto o de su régimen penitenciario, ni de pronósticos de peligrosidad. No necesita “merecerse” y únicamente puede ser denegada en los dos supuestos de exclusión previstos en el art. 100 (intento de fuga, reiterado mal comportamiento); pero aún en estos supuestos, según nuestra doctrina no puede ser revocada la redención obtenida hasta entonces ya que no se trata de un “beneficio condicional” (STC 174/1989, de 30 de octubre, FJ 5). La redención por el trabajo se sitúa como criterio de obligado acatamiento ope legis, como parámetro ineludible que predetermina la forma de cálculo de los días que se cumplen a efectos jurídicos definitivos. Éste, y no otro, es el aspecto que ahora interesa porque no estamos ante una queja sobre un eventual error o falta de contabilización de determinados trabajos o de parte del tiempo ya redimido, sino ante una queja por la exclusión de plano de la redención en el ámbito del art. 70.2 CP 1973. En suma, la cuestión crucial no es la verificación de cómo se han aplicado unas “reglas de juego”, en este caso respecto al cómputo de la pena durante la ejecución de ésta, sino si tales “reglas de juego” estaban ya establecidas como punto de partida y, por tanto, no podían modificarse.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posibilidad de redimir por trabajo no se conforma como un premio o consecuencia derivada de un mérito previo, sino como una alternativa que la ley ofrece al recluso de acogerse a una vía de cumplimiento reducido de la pena, de manera que si aquél opta por el sistema que se le propone de “acortamiento” de la duración de la pena, el efecto de la redención por los días de trabajo resulta perfectamente predecible con un alto grado de certeza. El carácter previo de las reglas de cómputo es inherente a las exigencias propias de un Estado de Derecho, como protección frente a la arbitrariedad y la incertidumbre que resultarían de la ausencia de criterio anunciado, cierto y seguro, características sustanciales asociadas al derecho fundamental a la legalidad penal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queda acertadamente reflejado en nuestra Sentencia de forma detallada, este Tribunal ha mantenido de forma constante una doctrina celosa de la seguridad jurídica en las numerosas resoluciones dictadas en materia de redención de penas por el trabajo, declarando la intangibilidad de los reconocimientos de los días redimidos por trabajo aun ante supuestos errores detectados con posterioridad (STC 174/1989, de 30 de octubre), y el mantenimiento del tiempo de redención consolidada incluso para acortar las penas impuestas conforme al nuevo código de 1995 por resultar más favorables (STC 31/1999, de 8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cuestión aquí debatida, la constitucionalidad de un cambio de criterio sobre los parámetros que marcan la contabilidad del cumplimiento de las penas, debe analizarse atendiendo al fundamento material del derecho consagrado en el art. 25.1 CE porque tal cambio de criterio altera de forma sustancial la previsión racionalmente fundada sobre la duración efectiva de la pena que la persona condenada pudo establecer al comenzar su ejecución. El acceso al conocimiento seguro de la duración de la pena, su previsibilidad conforme a las pautas vigentes no sólo en el momento de aplicación de la ley sino en el de los hechos enjuiciados, son elementos que pertenecen al núcleo del derecho fundamental a la ley previa, cierta, precisa, tanto respecto a los delitos como respecto a las consecuencias punitivas correspondientes. Y en el contexto de las singularidades del Código penal de 1973 este conocimiento cierto debe abarcar no sólo el límite nominal del quantum de dicho cumplimiento sino también su traducción correspondiente en un límite efectivo de menor duración por el acortamiento derivado del abono del tiempo redimido por trabajo conforme a las reglas del art. 100.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cita varias sentencias del Tribunal Europeo de Derechos Humanos en apoyo de la ubicación de la redención de penas por el trabajo fuera del ámbito de tutela del art. 25.1 CE, pero tales resoluciones se refieren a beneficios penitenciarios de distinto y menor alcance que el que ahora tratamos, como antes he puesto de relieve. Además no se da debida cuenta de la existencia de otras resoluciones más matizadas que reconocen la dificultad de establecer la frontera entre pena y medidas de ejecución de la misma, y que expresamente rehúyen de formalismos apriorísticos (STEDH de 15 de diciembre de 2009, Gurguchiani c. España, § 31; STEDH de 12 de febrero de 2008, Kafkaris c. Chipre, § 142). Precisamente los hechos del asunto Kafkaris contra Chipre presentan cierta semejanza con los que subyacen a la presente demanda de amparo puesto que se trataba de un cambio de interpretación del alcance real de la pena de prisión perpetua, pena que, pese a su denominación, según un determinado reglamento penitenciario implicaba una prisión de veinte años. El recurrente fue condenado a prisión perpetua pero al ingresar en prisión se le informó del alcance de la pena conforme a aquel reglamento penitenciario, donde constaba la fecha de acceso a la libertad condicional. El Tribunal Europeo de Derechos Humanos señaló en este caso que la cuestión residía en determinar “si el texto de la ley, leído a la luz de la jurisprudencia interpretativa emanada al respecto, satisfacía los requisitos de accesibilidad y de previsibilidad”. Igualmente estableció que el conocimiento y la aplicación de los reglamentos penitenciarios en aquella situación no era un asunto de mera ejecución de la pena, y que aunque la pena nominalmente impuesta era la misma que la que entonces se sometía a cumplimiento conforme a la nueva interpretación, aunque no se tratara de una imposición retroactiva de una pena más severa, el problema residía en la falta de “calidad de la ley”. Falta de calidad de la ley que se aprecia porque en el momento de comisión del delito el derecho penal chipriota, tomado en su conjunto, no estaba formulado con la suficiente precisión como para permitir al recurrente discernir de forma razonable, acorde con las circunstancias, incluso con el asesoramiento apropiado, “el alcance de la pena de prisión perpetua y la forma de su ejecución”, por lo que se declara la conculcación del art. 7 del Convenio a este respecto (§ 150).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cuestión que nosotros examinamos no afecta a la duración de una pena concreta correspondiente a un delito, sino a la duración del límite máximo de cumplimento fijado para la concurrencia de varias penas pendientes de cumplir, conforme a la técnica conocida como “acumulación jurídica de penas” que en el Código penal de 1973 quedaba concretada en las previsiones de su art. 70.2. Este es el precepto cuya interpretación se modifica en la STS 197/2006, y cuyo tenor establecía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todas o algunas de las penas correspondientes a las diversas infracciones no pudieran ser cumplidas simultáneamente por el condenado, se observarán, respecto a ellas, las reglas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1ª En la imposición de las penas se seguirá el orden de su respectiva gravedad para su cumplimiento sucesivo por el condenado en cuanto sea posible, por haber obtenido indulto de las primeramente impuestas o por haberlas ya cumplido. …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2ª No obstante lo dispuesto en la regla anterior, el máximum de cumplimiento de la condena del culpable no podrá exceder del triplo del tiempo porque se le impusiere la más grave de las penas en que haya incurrido, dejando de extinguir las que procedan desde que las ya impuestas cubrieren el máximum de tiempo predicho, que no podrá exceder de treinta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limitación se aplicará aunque las penas se hubieran impuesto en distintos procesos si los hechos, por su conexión, pudieran haberse enjuiciado en uno solo.” (Cursiva añadida).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límite se refiere al tiempo de privación de libertad en el que queda finalmente individualizado el castigo por el conjunto de los varios delitos cometidos, por lo que no puede negarse que dicho límite fija la referencia para el correspondiente cumplimiento. Una duración que recorta y reduce sustancialmente el tiempo que supondría la suma de las penas por separado y que, por tanto, sustituye a esta suma y conforma la consecuencia punitiva que se traslada al conocimiento del ciudadano y sobre la que opera después la institución de la redención. En el contexto del Código penal de 1973 ello significaba que ese quantum de los treinta años de condena quedaba convertido ope legis, de no concurrir determinadas incidencias en la ejecución como mal comportamiento o intento de fuga, en veinte años de cumplimiento efectivo. Por ello, la interpretación que debemos analizar desde los parámetros de constitucionalidad es la que ha alterado esta previsibilidad respecto al cumplimiento efectivo, al excluir la operatividad de la redención de penas por el trabajo sobre aquel límite nominal, con el consiguiente reflejo penológico en la duración del período de tiempo de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un precepto penal cuyo tenor literal permitiera acoger dos interpretaciones tan dispares en cuanto a sus efectos penológicos no reuniría las condiciones requeridas de calidad normativa, que derivan de la garantía constitucional de la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consagración constitucional de la legalidad penal como derecho fundamental enfatiza el mandato de determinación y de taxatividad en el campo de la punición estatal como correlato del principio de la seguridad jurídica y como reflejo de la separación de poderes que diferencia las funciones del legislador en la creación de las normas y del juzgador en la aplicación de éstas, garantías básicas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redoblada exigencia de claridad y precisión de las leyes penales se extiende a la interpretación de éstas a través de la aplicación judicial, como operación que fija su alcance y significado de forma coherente con el sentido de los preceptos legales, de manera que ambos planos se complementan para garantizar la previsibilidad del alcance de la norma y de sus consecuencias punitivas. Complementariedad que se convierte en inescindible cuando nos encontramos ante un criterio de aplicación consolidado de forma permanente y prolongado en el tiempo. Evidentemente el cambio de interpretación es siempre posible por el carácter dinámico de la jurisprudencia y su necesaria adaptación a nuevos supuestos de hechos, pero cuanto más consolidada se encuentre una determinada interpretación, mayores cautelas deberán observarse a la hora de su modificación, y más intensa deberá ser la fundamentación en que se apoye para que continúe resultando predecible y acorde con las pautas hermenéuticas aceptadas por la comunidad jurídica (en esta línea, en cuanto a la exigencia de previsibilidad, la reciente STEDH de 6 de marzo de 2012, Huhtamäki c. Finlandia).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acertadamente se señala en la Sentencia, no es función de este Tribunal la interpretación de la legalidad ordinaria, tarea que corresponde, en última instancia, ex art. 123 CE al Tribunal Supremo, pero no podemos eludir el análisis de los aspectos que pueden comprometer los derechos fundamentales cuya tutela nos compete especialmente. Expresado en términos de la STC 91/2009, de 20 de abril, recogiendo la línea de nuestra doctrina, “[d]e un modo mucho más restringido, y con la perspectiva externa que le es propia como Tribunal no inserto en el proceso penal, nuestra tarea se constriñe a evaluar la sostenibilidad constitucional de la concreta interpretación llevada a cabo por los órganos judiciales desde los citados parámetros de razonabilidad semántica, metodológica y axiológica”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cuestión que ahora nos concierne respecto a la interpretación realizada en la STS 197/2006, pues a ella remiten las resoluciones judiciales impugnadas como único argumento de lo decidido, lo primero que debe clarificarse es dónde reside el giro interpretativo desencadenante de la agravación punitiva cuya legitimidad se cuestiona. Y en este punto es necesario destacar que la citada Sentencia introduce dos modificaciones respecto al cómputo de la redención de penas de trabajo en relación al límite máximo de cumplimiento fijado en el art. 70.2 CP 1973. Una de ellas carece de relevancia constitucional porque se refiere al orden sucesivo del cumplimento de las varias penas impuestas a la persona condenada, lo que en principio no es más que una cuestión de carácter técnico-funcional de proyección sobre el régimen penitenciario y que en sí misma no afectaría al tiempo efectivo de privación de libertad. La segunda modificación es la realmente decisiva porque introduce un requisito adicional en relación con el límite de tiempo total de condena establecido en el art. 70.2, diciendo expresamente en su fundamento jurídico cuarto que “tal límite representa el máximo de cumplimiento del penado en un centro penitenciario” (cursiva añadida).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extensa argumentación que la Sentencia del Tribunal Supremo dedica a rechazar que el límite máximo constituya una “pena única” solo se entiende porque en su lógica explicativa considera necesario atribuir un distinto sentido conceptual al término “condena” respecto al término “pena”, a fin de excluir el abono de los días redimidos por trabajo del tiempo máximo de “condena”. Y de esa manera pretende eludir las posibles objeciones a la exclusión del beneficio general previsto en el art. 100, ya que éste no quedaría teóricamente excluido al abonarse el tiempo redimido a cada pena por separado a lo largo de su cumplimiento sucesivo hasta llegar a aquel límite, aun cuando de hecho ese abono no tenga efecto práctico alguno si la suma supera los cuarenta y cinco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examen de la nueva interpretación desde los cánones constitucionales debe quedar reducido, por tanto, a la adición de la exigencia de cumplimiento “en centro penitenciario”, o lo que es su correlato, a la introducción de dos conceptos distintos de “cumplimento” dentro del mismo precepto, el art. 70.2, uno aplicable al “cumplimiento de condena” y otro que se corresponde con el concepto general de “cumplimento de la pena” incluyendo la redención de penas por trabajo. De lo que deriva que el cumplimiento de varias penas plenamente extinguidas a efectos jurídico-penales llegará a sumar cuarenta y cinco años nominales de pena de privación de libertad impuesta en sentencia, que son los que se corresponderían con treinta años efectivos en prisión (treinta años en prisión más quince años de tiempo “redimido” por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distinción referida no sería artificiosa si pudiera contar con algún sustento en el propio Código penal o en otra norma aplicable al caso, que permitiera sostener que “condena” y “pena” aluden a dos realidades distintas en el sentido pretendido, o que entre “cumplimento de una pena” y “cumplimento de la condena del culpable” pudiera haber alguna diferencia sustancial.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canon del sentido literal posible del término “cumplimiento”, en nuestro caso, lo único que literalmente puede constatarse es que el art. 70.2 no incluye una referencia a que ese máximo de cumplimiento deba ser “en centro penitenciario”, referencia que resultaría obligada para excepcionar la proyección general de la redención de penas por trabajo en el Código penal de 1973. El sentido literal común de lo que significa cumplir una pena de prisión no puede operar aquí como canon de interpretación porque estamos ante un término acotado normativamente, que incluso la persona profana sabe que requiere ser matizado por lo que puedan disponer las leyes. Ahora bien, lo que el canon de interpretación debe garantizar es que no se altere el sentido literal posible en perjuicio del reo, de manera que no se dé cabida a una intervención punitiva imprevisible conforme a los datos accesibles al conocimiento del ciudadano, asesorado en su caso por una persona experta.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interpretación sistemática, especialmente relevante en la interpretación jurídica, la peculiaridad en el cumplimiento de las penas de prisión bajo el Código penal de 1973, por la proyección de las reglas del art. 100, no resulta alterada en la normativa de la época en ningún momento, no pudiéndose hallar ninguna indicación o matización explícita que permita su restricción. Las previsiones relativas al denominado concurso ideal de delitos también acogen supuestos de acumulación de delitos y penas cuya suma puede superar con creces el límite allí fijado como pena única agravada (en el Código penal de 1973, art. 71), sin que se vislumbre ninguna razón para excluir de este límite la aplicación del art. 100. Resultaría poco congruente sistemáticamente que, pese a las similitudes de esta figura con la de acumulación jurídica del art. 70.2, la exclusión de la redención de penas operara selectivamente solo sobre una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perspectiva teleológica o de fundamentación material, los argumentos de la STS 197/2006 no se refieren al sentido de la institución de la acumulación jurídica ni al de la redención de penas por trabajo, sino que, después de apelaciones genéricas a los fines de la pena, centran la atención en un principio que se declara debe presidir la interpretación de esta materia y que “residenciado en consideraciones de política criminal, descansa en que el autor de las diversas infracciones cometidas debe cumplir todas o la mayor parte de las penas impuestas, sin que pueda igualarse, concediéndosele el mismo trato punitivo, al autor de un solo delito que al seriado criminal que tiene sobre sus espaldas un amplio historial delictivo. Esta interpretación ni la consiente el valor de justicia proclamado por la Constitución española, ni resulta propiamente tampoco de la ley. En el caso de un condenado por 150 asesinatos, unos consumados y otros en grado de tentativa acabada, el principio de humanidad estará siempre al lado de las víctimas, sin perjuicio de la forma humanitaria de la ejecución de la pena a su autor” (fundamento jurídico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argumento es reiterado después en el fundamento jurídico cuarto, como una de las razones de apoyo de la nueva interpretación del art. 70.2 CP 1973: “e) teleológicamente, porque carecería de cualquier sentido que por el expresado camino de la acumulación se convirtiera en una nueva pena única de treinta años un amplio historial delictivo, igualando injustificadamente al autor de un solo delito con el condenado a una multitud de ellos, como es el caso enjuiciado. En efecto, carecería de cualquier lógica que por tal regla significase punitivamente lo mismo, cometer un asesinato que doscientos”.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problemática inherente a la acumulación jurídica de penas lleva aparejada esa irresoluble disparidad criticada, porque ante la magnitud de los delitos acumulados quiebra la posibilidad de una respuesta de justicia material acorde a esa gravedad y entran en juego otros principios del Estado de Derecho que limitan la intervención a una duración de la pena de cumplimiento verosímil y a la vez compatible con la prohibición de penalidades contrarias a la dignidad humana. Ciertamente, dicha autolimitación no obsta, dentro de las regulaciones posibles, que sea más acertada aquella que permita una graduación ajustada a los diferentes grupos de casos de acumulación delictiva, como la que ofrece el nuevo Código penal de 1995 en su artículo 76, que un sistema único e indiferenciado de acumulación.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no puede ignorarse que el límite de treinta años se aplica siempre a una acumulación de penas cuya suma sobrepasa esa cifra, lo que afecta por igual tanto a un sumatorio de treinta y dos años como a uno de cientos de años de prisión. Es lógico considerar inadecuado un sistema que permite tal equiparación, en disonancia con el principio de proporcionalidad que informa el sistema penal, pero un defecto de este cariz en la norma penal no legitima una reconstrucción judicial de la misma. Con la interpretación que analizamos, la pretensión de corregir esa incongruencia produce otra de signo contrario, ya que elimina por igual el cómputo de los días redimidos por trabajo sin atender a las enormes diferencias que pueden comportar dos casos distintos. Y además, por otro lado, conduce a que la aplicación de la acumulación jurídica ex art. 70.2 CP 1973 resulte más gravosa para el recluso que la derivada de las previsiones del nuevo Código penal de 1995 (arts. 76 y 78), ya que en éste la exclusión de los beneficios penitenciarios tiene un carácter facultativo y se limita a casos especialmente graves. En definitiva, trasladar las pautas político-criminales del nuevo código a la aplicación del anterior formalmente ya derogado, no solo no puede resolver los problemas de la disparidad apuntada sino que aboca a incoherencias sistemáticas graves porque una interpretación de una norma preexistente no puede llegar a establecer matizaciones incompatibles con el tenor de la ley, que solo el legislador puede fijar con la precisión requerida. En ese sentido, resulta paradójico que la aplicación de la norma antigua, al reformularse conforme a la interpretación realizada en la STS 197/2006, desemboque en una situación comparativamente peor para el afectado que la derivada de una aplicación retroactiva del Código penal de 1995, situación que de haberse podido prever por el afectado le hubiera conducido a solicitar en su momento la aplicación de la normativa posterior convertida en ley penal más favorable. Un despropósito que muestra la incompatibilidad de la citada interpretación con las exigencias de previsibilidad y certeza requeridas por el derecho fundamental a la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Transcurridos más de diez años desde la entrada en vigor del Código penal de 1995, algunas de las prescripciones del antiguo código resultan difíciles de entender desde la perspectiva de sus efectos, tanto más cuanto que éstos se proyectan todavía al tiempo presente. Así ocurre con la redención de penas por el trabajo y con la discordancia que produce reconocer que la duración nominal de la pena no coincide con la duración efectiva de la misma. Y lo mismo ocurre respecto a aquella técnica de acumulación jurídica que fijaba un único límite máximo de treinta años para todos los supuestos de concurrencia simultánea de penas cuya suma superara esa duración. El nuevo Código penal de 1995, en cambio, resulta más acertado en este punto, al establecer tres límites diferenciados de veinte, veinticinco y treinta años escalonadamente, en función de la gravedad de los delitos que conformen el conjunto de condenas a acumular. La consolidación de la nueva regulación en la praxis jurisdiccional puede explicar sociológicamente el rechazo a aquella regulación, pero no puede legitimar un giro interpretativo como el producido en la STS 197/2006, que responde a los criterios político criminales que informan las normas penales hoy vigentes, pero que no se corresponde con las que inspiraron al legislador de 1973.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de Derechos Humanos se ha pronunciado recientemente en dos supuestos que presentan elementos comunes con la situación que ahora nos ocupa puesto que en ambos la aplicación judicial de la norma penal había forzado la interpretación para acomodarla al tenor de una reforma introducida con posterioridad a los hechos que endurecía el tratamiento punitivo. Así se declara la vulneración del art. 7 del Convenio en la STEDH de 24 de enero de 2012, Mihai Toma c. Rumania, en relación a la sanción de privación del permiso de conducir prevista como sanción de aplicación facultativa en el momento de los hechos, que una posterior reforma convirtió en obligatoria. En línea similar, si bien respecto a la tipificación de la conducta delictiva, en la STEDH de 7 de febrero de 2012, Alimuçaj c. Albania, se declara la vulneración del art. 7 del Convenio europeo para la protección de los derechos humanos y de las libertades fundamentales por haber aplicado el juzgador una interpretación extensiva e imprevisible para la imposición de una pena más grave que la prevista en el momento de los hechos, penalidad que se acomodaba a la nueva previsión punitiva de la estafa piramidal introducida en el Código penal poco después de la comisión del conjunto de estafas enjuiciadas.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mayoría de los magistrados ha considerado que la única queja atendible, que fundamenta la estimación del presente amparo, es la que denuncia la vulneración del art. 24.1 CE por afectación a la intangibilidad de las resoluciones judiciales. No hay duda de que la aplicación de una nueva interpretación in malam partem, que altera drásticamente los parámetros del cómputo de los días de condena cumplida, conmueve como mínimo la seguridad jurídica en su vertiente procesal de la intangibilidad de las resoluciones judiciales. Pero nuestra Sentencia condiciona la apreciación de la intangibilidad a la constatación de una explícita referencia en las resoluciones judiciales a la operatividad de la redención de penas por el trabajo sobre el límite de los treinta años establecido en el art. 70.2 CP 1973, adoptando un concepto de intangibilidad tan restringido que reduce notablemente la proyección de su campo de garantía, lo que no se cohonesta bien con nuestra propia doctrina que viene cifrando su finalidad en “salvaguardar la eficacia de una resolución judicial que, habiendo adquirido firmeza, ha conformado la realidad jurídica de una forma determinada que no puede desconocerse por otros órganos judiciales” (por todas, baste citar la STC 58/2000, de 25 de febrero, FJ 5; y la reciente STC 62/2010, de 18 de octubre, FJ 4). Por ello se niega en la Sentencia que pueda atribuirse al Auto de acumulación un efecto de intangibilidad respecto a la aplicación del art. 100 en relación al art. 70.2, rechazando los argumentos del Ministerio Fiscal que basaban en la intangibilidad del referido Auto su posición favorable a la estimación del amparo. La concurrencia, en el presente recurso, de un Auto de revisión que sí contiene una referencia explícita a la aplicación del referido art. 100 al caso, acaba constituyendo el único elemento sobre el que la Sentencia funda el reconocimiento de la lesión constitucional de la libertad personal (art. 17.1 CE) por vulneración de la tutela judicial efectiva (art. 24.1 CE). Auto de revisión en el que se decide mantener la aplicación del Código penal de 1973 por resultar más favorable pese a la menor duración nominal (veinticinco años) de la condena que correspondería con el nuevo código de 1995, dada la operatividad de la redención de penas por el trabajo en el sistema de 1973 (ratio decidendi).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formalista proceder de la argumentación de que hace gala nuestra Sentencia, pese a la estimación del recurso por la circunstancia indicada, deja en la penumbra la realidad jurídica incontestable antes relatada: la aplicación general de las reglas del art. 100 para el cómputo del tiempo de pena cumplida, sin excepción alguna en las previsiones del sistema penal enmarcado en la vigencia del código de 1973. En efecto, la Sentencia fija la ratio decidendi en la simple constatación de la existencia o no de una mención explícita al art. 100 en las resoluciones que se refieren a la pena a cumplir. Con ello elude el problema principal de legalidad (art. 25.1 CE), y además, desde la propia perspectiva de la intangibilidad, desconoce la omnipresencia de evidencias jurídicas y fácticas sobre la aplicación del art. 100, sin excepciones, en relación al art. 70.2, e ignora la necesaria diferenciación conceptual entre la duración nominal de la pena y la duración real de la misma, con trascendentales consecuencias en el derecho a la libertad personal (art. 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El conjunto de los razonamientos expuestos conduce, a mi juicio, de forma patente, a concluir que la interpretación aplicada por remisión a la doctrina sentada en la STS 197/2006 puede calificarse de imprevisible porque adiciona al tenor literal de la ley una exigencia no incluida en ella, como es la de que el cumplimiento de la condena deba realizarse en toda su extensión “en un centro penitenciario”, excluyendo con ello la regla general del Código penal de 1973 de redención de penas por trabajo. Asimismo, resulta incoherente en el contexto del sistema normativo del Código penal de 1973 y aboca a resultados incongruentes en la selección de la norma aplicable. A ello se une que la fundamentación material aducida en apoyo del cambio de criterio, aunque resulte más ajustada a criterios de justicia material y de técnica legal, no se cohonesta con las premisas político-criminales que inspiraban la redención de penas por trabajo y las pautas sistemáticas y técnicas del aquel Código penal ya derogado, que es el aplicado al supuesto que motiva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considero que la estimación del presente recurso de amparo debiera haberse asentado fundamentalmente en la vulneración del art. 25.1 CE y del art. 17.1 CE, aun cuando concurra en este caso también la vulneración del art. 24.1 CE como ya ha sido apreciado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