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1582-2007, promovido por don Antonio Alza Hernández, representado por el Procurador de los Tribunales don Javier Cuevas Rivas y asistido por la Letrada doña Ainhoa Baglietto Gabilondo, contra el Auto de la Sección Tercera de la Sala de lo Penal de la Audiencia Nacional de 3 de noviembre de 2006, dictado en el rollo de sala 12-1993, en el que se rechaza su licenciamiento definitivo propuesto por el centro penitenciario de Burgos para el día 6 de octubre de 2006, así como contra el Auto del mismo órgano de 26 de diciembre de 2006, por el que se desestima el recurso de súplica interpuesto contra la primera resolución citada. Ha intervenido el Ministerio Fiscal.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21 de febrero de 2007, don José Javier Cuevas Rivas, Procurador de los Tribunales y de don Antonio Alza Hernández,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fue condenado por Sentencia de la Audiencia Nacional de 18 de marzo de 1993 (diligencias previas núm. 231-1991) como autor de un delito de terrorismo a la pena de once años de prisión. Tras la entrada en vigor del Código penal (CP) de 1995, a fin de determinar si su aplicación le era más favorable (art. 2.2), el Tribunal sentenciador recabó del centro penitenciario donde cumplía condena la certificación prevista en su disposición transitoria tercera. En ella se hace referencia a los beneficios penitenciarios que el penado había obtenido hasta ese momento y las fechas previstas de cumplimiento con cómputo y sin cómputo de tales beneficios penitenciarios. Contrastados tales datos con las penas previstas para los hechos en el nuevo Código penal, el Tribunal acordó, por Auto de 10 de junio de 1996, que no procedía revisar las penas impuestas al demandante con el siguiente razonamiento: “Vistas las penas que para esas mismas conductas prevé el Código Penal de próxima entrada en vigor, por el simple análisis comparativo global (tomada la pena taxativamente y con exclusión del arbitrio judicial) previsto en la disposición transitoria quinta del nuevo texto se aprecia que la pena cumplida con los beneficios penitenciarios previstos en el artículo 100 del CP vigente equivale en términos de cumplimiento real a una pena posible de imponer según el nuevo Código Penal”, de lo que el Tribunal dedujo la improcedencia de la revisión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6 de noviembre de 1997, dictado en el expediente de refundición núm. 33-1997, la Sección Tercera de la Sala de lo Penal de la Audiencia Nacional acordó acumular las condenas impuestas al ahora recurrente en amparo por la Sección Primera de la misma Sala en el sumario núm. 59-1984 del Juzgado Central núm. 1 y en el procedimiento abreviado núm. 4-1993 del Juzgado Central núm. 1; por la Sección Segunda en el procedimiento abreviado núm. 14-1992 del Juzgado Central núm. 2 y en la causa 10-1992 del Juzgado Central núm. 2; por la Sección Tercera en las diligencias previas núm. 231-1991 del Juzgado Central núm. 5 y en el sumario núm. 74-1991 del Juzgado Central núm. 4. Considera el órgano judicial que los delitos cometidos por don Antonio Alza Hernández presentan entre sí una clara conexión jurídica y cronológica que hubiera permitido enjuiciarlos en un solo proceso, por lo que, en aplicación de la regla segunda del art. 70 CP vigente en el momento de la comisión de los hechos, resulta procedente acumular las condenas correspondientes y fijar el máximo de la condena total en las causas mencionadas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Antes de que se dictara el citado Auto de 6 de noviembre de 1997, el centro penitenciario Cáceres II había procedido a emitir una liquidación de condenas el 30 de abril de 1996, fijándose como fecha de licenciamiento definitivo la de 29 de septiembre de 2021, si bien esa liquidación no se realizó sobre una pena refundida porque aún no se había acordado la acumulación de las condenas impuestas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 de 19 de septiembre de 2006 el Director del centro penitenciario de Burgos propuso el licenciamiento definitivo de don Antonio Alza Hernández, en el marco del expediente de refundición de condena 33-1997, para el día 6 de octubre de 2006. Mediante providencia de 26 de septiembre de 2006 se dio traslado de ese escrito al Ministerio Fiscal a fin de que informara sobre la procedencia del licenciamiento definitivo del penado en esa fecha. Por una nueva providencia de 3 de octubre de 2006 se requirió al Director del centro penitenciario de Burgos, tal y como había interesado el Fiscal mediante escrito de la misma fecha, para que informase “el cambio de fecha propuesta de licenciamiento definitivo del interno Antonio Alza Hernández en atención a que conforme el oficio del Centro de Villabona de fecha 3 de marzo de 1998 la fecha de propuesta era el 30/09/2018 y el oficio del Centro de Burgos de fecha 19/09/2006 propone el 6 de octubre de 2006, … a pesar de la nueva interpretación de la Sala Segunda del Tribunal Supremo en la Sentencia de 28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4 de octubre de 2006 el Director del centro penitenciario de Burgos informó sobre la cuestión planteada por la Sección Tercera de la Sala de lo Penal de la Audiencia Nacional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“Fecha de extinción condena, según criterio anterior a sentencia de 28-02-2006 del Tribunal Supremo, es decir con redención: 06-10-2006.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Fecha extinción condena, según criterio del Tribunal Supremo en sentencia de fecha 28-02-2006: 30-09-2018.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informe del Abogado del Estado en el Ministerio del Interior, de fecha de 27-03-2006. La sentencia del Tribunal Supremo, de fecha 28-02-2006, no constituye aún Jurisprudencia. Por lo tanto debe ser ese Tribunal, quien nos comunique el criterio a seguir.”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4 de octubre de 2006 la Sección Tercera de la Sala de lo Penal de la Audiencia Nacional acordó comunicar al centro penitenciario “que no se aprueba el licenciamiento propuesto para el día 6 de octubre de 2006, debiéndose remitir con carácter urgente a este Tribunal copia de las resoluciones sobre redenciones otorgadas al penado y copia, que obren en el expediente, de la liquidación de las condenas refundidas cuyo cumplimiento se aprobó para el 30 de septiembre de 2018”. Una vez se le dio traslado, el Ministerio Fiscal emitió informe el 10 de octubre de 2006 en el que sostenía que “procede aprobar como fecha de licenciamiento definitivo el 30 de septiembre de 2018 en atención al nuevo criterio establecido por la Sentencia del Tribunal Supremo de fecha 28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de 3 de noviembre de 2006 la Sección Tercera de la Sala de lo Penal de la Audiencia Nacional acordó “[r]echazar el licenciamiento definitivo propuesto por el Centro Penitenciario de Burgos, respecto del penado Antonio Alza Hernández, previsto para el pasado día 6 de octubre de 2006, debiendo mantenerse su situación de penado”, sin que proceda “aprobar licenciamiento alguno dado lo remoto de la fecha de cumplimiento definitivo”, en virtud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En efecto, por el Centro Penitenciario de Burgos se remitió propuesta de aprobación de licenciamiento definitivo del penado para el día 6 de octubre de 2006 que fue realizada sin tener en cuenta los nuevos criterios jurisprudenciales establecidos por la doctrina del Tribunal Supremo, unos días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STS 197/2006, de 28 de febrero, cambia el criterio jurisprudencial sostenido hasta la fecha, y de acuerdo con una interpretación conjunta de las reglas primera y segunda del artículo 70 del Código Penal, texto refundido de 1973, considera que ‘el límite de treinta años no se convierte en una nueva pena, distinta de las sucesivamente impuestas al reo, ni por consiguiente, en otra resultante de todas las anteriores, sino que tal límite representa el máximo de cumplimiento del penado en un Centro Penitenciario’, exponiendo a continuación los razonamientos que llevan a esa interpretación. Y sigue diciendo: ‘De tal modo que la forma de cumplimiento de la condena total, será de la manera siguiente: se principiará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alcancen las limitaciones dispuestas en la regla segunda del artículo 70 del Código Penal de 1973. Llegados a este estadio, se producirá la extinción de todas las penas comprendidas en la condena total resultante’. Es decir, los beneficios y redenciones que procedan serán computables sobre la suma aritmética total de las penas impuestas, y no sobre los 30 años, límite máximo de cumplimiento establecido por el citado artículo 70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el cálculo para el licenciamiento definitivo, habría de aplicarse sobre la suma total de las penas impuestas en sentencia, es decir, 72 años, 5 meses y 3 días (26.433 días) y no sobre los 30 años (10.950 días) resultantes del límite máximo de cumplimiento. Por tanto, descontadas las redenciones ordinarias (2.682 días) y las extraordinarias (1.695 días), lo que supone una suma de 4.377 días, dichas redenciones deberán ser descontadas de los 26.433 días (suma aritmética de la totalidad de las penas impuestas en sentencia) y no de los 9.855 días, por aplicación de los nuevos criterios establecidos por la Sala II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tanto, la fecha de licenciamiento definitivo será la del 30 de octubre de 2018, pero no porque esa fecha coincida con el cómputo del límite cronológico máximo de cumplimiento de los 30 años, sin redenciones, sino porque aplicadas las redenciones a la suma total de las penas impuestas en sentencia (72 años, 5 meses y 3 días) éstas en ningún caso nos daría un periodo inferior de cumplimiento de los 30 años, por lo que en caso que nos ocupa, siempre en beneficio del reo, una vez alcanzados los 30 años efectivos de cumplimiento dejará extinguida la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 resolución citada interpuso el demandante de amparo un recurso de súplica que fue desestimado por Auto de la Sección Tercera de la Sala de lo Penal de la Audiencia Nacional de 26 de diciembre de 2006, en cuanto “considera conforme a Derecho nuestra resolución recurrida a la que nos remitimos íntegramente, desestimando la súplica formulada, por resultar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 2 CE), a la libertad (art. 17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demanda se denuncia, en primer lugar, la vulneración de los derechos a la tutela judicial efectiva (art. 24.1 CE) y a un proceso con todas las garantías (art. 24.2 CE), así como el derecho a un proceso justo y a un recurso efectivo (arts. 14.1 y 5 Pacto internacional de derechos civiles y políticos (PIDCP), 6 y 13 Convenio europeo para la protección de los derechos humanos y de las libertades fundamentales (CEDH), todo ello en relación con el art. 17 CE. Con cita de las SSTC 11/1987 y 123/2005, expone la demanda que la Audiencia Nacional, en su Auto de 3 de noviembre de 2006, acordó la aplicación de la nueva doctrina del Tribunal Supremo sin dar traslado a la defensa de don Antonio Alza Hernández, pese a que hasta ese momento el criterio aplicado era otro, introduciéndose una perspectiva jurídica novedosa en cuanto al cómputo de las redenciones por trabajo, que empeoraba la situación del reo y obligaba al cumplimiento íntegro de los treinta años, y respecto de la que el recurrente no pudo defenderse ni someterla a contradicción. Entiende además que ello vulnera el principio acusatorio, porque el órgano judicial asume funciones acusatorias constitucionalmente vedadas, lesionando además su derecho a la libertad. Por otra parte, sostiene el recurrente que la Audiencia Nacional, al dictar esta resolución sin oír a las partes y aplicar la doctrina del Tribunal Supremo, impide el derecho a una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aduce la vulneración del principio de legalidad (arts. 9.1, 25.1 y 2 CE) en relación con la interpretación de los arts. 70.2 y 100 CP 1973, así como de los arts. 66 del reglamento de prisiones de 1956 y el 202 del reglamento penitenciario actual. La interpretación llevada a cabo por el Tribunal Supremo y aplicada en el presente caso por la Audiencia Nacional sería ajena al tenor literal de dichas normas, a las pautas axiológicas que conforman el ordenamiento constitucional y a los modelos de argumentación aceptados por la comunidad jurídica, y resultaría extravagante por cuanto quiebra con lo que había sido la interpretación realizada a lo largo de toda la historia penitenciaria (conforme a la cual la redención de penas por el trabajo se abonaba al tiempo efectivo de cumplimiento), dándose, además, la circunstancia de que en ese momento la norma ha sido ya derogada y los supuestos de aplicación de la misma tienden a desaparecer. 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 Finalmente, señala que en la práctica la Administración penitenciaria, con la aprobación de los Jueces de vigilancia penitenciaria y los Tribunales sentenciadores, ha venido aplicando las redenciones siempre al tiempo de cumplimiento efectivo de la condena, descontándose del máximo de cumplimiento un día por cada dos trabajados. Criterio mantenido incluso en acuerdos adoptados por los Plenos no jurisdiccionales del Tribunal Supremo de 18 de julio de 1996 y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motivo de amparo denuncia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las redenciones aprobadas por los Juzgados de Vigilancia Penitenciaria, intangibles y firmes, aplicadas —como se venía haciendo— al tope de treinta años, suponían un importante acortamiento de su condena de treinta años. El trabajo y los estudios en la prisión se habrían realizado en la confianza de que las redenciones así obtenidas implicarían un acortamiento del tiempo de permanencia en prisión, como en el caso de la STC 76/2004, habiéndose generado una expectativa de dicho acortamiento sobre la base de la actuación de los órganos judiciales hasta el momento. Esa expectativa se deriva, según el recurrente, de la mera aprobación de las redenciones por los Juzgados de Vigilancia Penitenciaria. A su parecer,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cuarto motivo de amparo, se considera vulnerado el principio de legalidad (arts. 25.1 y 9.3 CE, en relación con los arts. 15 PIDCP y 7 CEDH) por aplicación retroactiva de una norma penal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invoca el demandante de amparo el derecho a la igualdad en la aplicación de la ley (arts. 14 CE y 14 CEDH).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habría roto con toda la jurisprudencia anterior al respecto (cita las SSTS 1985/1992, 506/1994, 529/1994 1109/1997, 1458/2002, 1778/2002, 699/2003 y 1223/2005; los acuerdos de los Plenos no jurisdiccionales de 18 de julio de 1996 y 12 de febrero de 1999; así como el Voto particular formulado por algunos Magistrados de la Sala de lo Penal del Tribunal Supremo a la propia STS 197/2006). El cambio de criterio se produciría, además, en un momento en que la norma (Código penal de 1973) ya está derogada y resulta aplicable a un número muy limitado de presos y sin que existan razones fundadas que lo justifiquen. Afirma el recurrente que se trata de una reescritura de la ley, provocada por factores extrajurídicos, por quienes son los sujetos pasivos a los que afecta y por las circunstancias en que se adopta la decisión, escondiendo, por tanto, un cambio de criterio ad personam, constitucionalmente vedado. También se queja el recurrente de que a él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sexto motivo de amparo se alega la vulneración del derecho a la libertad (art. 17.1 CE en relación con los arts. 5 y 15.1 CEDH; 9.1, 5 y 15.1 PIDCP).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Así, don Antonio Alza Hernández ha cumplido un tiempo de estancia efectiva en prisión al que deberían sumarse las redenciones ordinarias y extraordinarias y licenciarlo cuando el cómputo de ambas llegue a 10.950 días, es decir al máximo de treinta años previsto en el art. 70.2 CP 1973. Sin embargo, las resoluciones recurridas retrasan la puesta en libertad del recurrente hasta el cumplimiento de los treinta años íntegros y, por tanto, violan el art. 17.1 CE, los arts. 5 y 15.1 CEDH, así como los arts. 9.1,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el demandante de amparo alega la vulneración del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propio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2007, la Sección Primera de este Tribunal acordó la admisión a trámite de la demanda así como, a tenor de lo establecido en el art. 51 de la Ley Orgánica del Tribunal Constitucional (LOTC), requerir atentamente a la Sección Tercera de la Sala de lo Penal de la Audiencia Nacional para que remitiera testimonio de la pieza de ejecución, interesando al tiempo que se emplazara a quienes fueron parte en el procedimiento, a excepción del demandante,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5. Mediante diligencia de ordenación de 15 de septiembre de 2008 y tras diversas incidencias procesales el Secretario de Justicia de la Sección Primera del Tribunal Constitucional tuvo por recibido testimonio completo de las actuaciones remitidas por la Sección Tercera de la Sala de lo Penal de la Audiencia Nacional y, a tenor de lo dispuesto en el art. 52 LOTC, acordó dar vista común de todas las actuaciones al Ministerio Fiscal y a las partes personadas para que presentaran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presentó escrito de alegaciones el 17 de octubre de 2008 en el que sustancialmente reproduce los argumentos ya expuestos en la demanda. Añade, sin embargo, a propósito de varios de los motivos aducidos, que la propia Sección Tercera de la Sala de lo Penal de la Audiencia Nacional habría admitido ya en dos ocasiones en el marco de la ejecución de las penas impuestas al recurrente que la forma en la que habría de liquidarse la condena sería la aplicada con carácter general con anterioridad a la STS 197/2006. La primera habría tenido lugar el 2 de febrero de 2000, fecha en la que se acuerda que del máximo de condena total de treinta años fijado en el Auto de 6 de noviembre de 1997, por el que se acuerda la acumulación de las condenas impuestas, debían descontarse tres años correspondientes a una condena ya cumplida que se había impuesto en una de las causas incluidas en la refundición, condena que, según aduce el recurrente, no se había cumplido íntegramente, al habérsele abonado las redenciones obtenidas. La segunda ocasión habría sido el Auto de 10 de junio de 1996, en el que se acuerda la improcedencia de la revisión de la Sentencia dictada contra el recurrente en amparo a la vista de las penas que para las mismas conductas prevé el Código penal de 1995 y teniendo en cuenta los beneficios penitenciarios previstos en el Código penal antes vigente. El demandante afirma que en esa resolución se habría tomado como referencia y aprobado la liquidación provisional de condena remitida por el centro penitenciario de Cáceres, en el que se encontraba entonces el penado, que aplica las redenciones sobre el periodo máximo de cumplimiento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30 de octubre de 2008 presentó sus alegaciones el Ministerio Fiscal, interesando la estimación del amparo solicitado y la anulación de las resoluciones recurridas por entender que han vulnerado los derechos fundamentales de ejecución de las resoluciones judiciales en sus propios términos (art. 24.1 CE), a la legalidad penal (art. 25.1 CE) y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sintetizar los antecedentes del recurso de amparo y de relacionar los motivos que en él se aducen procede el Fiscal a exponer las razones por las que este Tribunal habría de rechazar las siguientes vulneraciones constitucionales aducidas por el demandante de amparo. En primer lugar, señala que la lesión del principio de legalidad penal y, más concretamente, la exigencia del carácter rehabilitador y de reinserción social de las penas, ha de ser rechazada a limine porque, de conformidad con la doctrina de este Tribunal (SSTC 28/1988 y 88/1988, y ATC 219/1988), de la citada disposición no se deriva un derecho fundamental del ciudadano susceptible de ser invocado en amparo sino más bien un mandato dirigido al legislador respecto de la orientación de la política penal y penitenciaria. A continuación afirma el Fiscal que el primero de los motivos aducidos en la demanda debe ser igualmente rechazado puesto que, al haber podido aducir el demandante en su recurso de súplica cuantas alegaciones tuvo por convenientes, la falta de traslado no le habría generado una real y material indefensión (STC 225/2007). De igual modo, la denunciada imposibilidad de acceder a la casación no tendría su origen en una decisión del órgano judicial sino del propio legislador procesal, de forma que esta parte del motivo también carecería manifiestamente de fundamento. En tercer lugar, tampoco considera el Fiscal que el cuarto de los motivos de amparo aducidos en la demanda pueda ser acogido, puesto que, con independencia de otro orden de consideraciones, el precepto aplicado ha sido el art. 70.2 CP 1973, de vigencia al tiempo de comisión de los hechos y sobre el que ha recaído la nueva interpretación de la Sala de lo Penal del Tribunal Supremo, y en modo alguno el art. 78 CP 1995, que no ha sido objeto, pues, de “aplicación fraudulenta” de ninguna clase. Finalmente, tampoco puede acogerse la queja relativa a la vulneración del principio de igualdad puesto que, de un lado, los órganos judiciales que han dictado las resoluciones objeto de comparación son distintos, y de otro, el eventual cambio de criterio operado por la Sala de lo Penal del Tribunal Supremo se acompaña de un conjunto de razonamientos vertidos en interpretación de la legalidad aplicable al caso que, sin perjuicio de que puedan resultar discutidos desde otros puntos de vista, son suficientes para descartar la vulneración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descartadas las quejas anteriores, el Ministerio Fiscal rechaza que, una vez “establecidos unos criterios de interpretación normativa para fijar la refundición de condena (Auto de 6 de noviembre de 1997) y establecidos ellos en una resolución judicial, pudieran variarse en virtud de una posterior resolución, en este caso de la Sala Segunda del Tribunal Supremo, que interpreta de otra manera las normas atinentes, como lo hacen las resoluciones judiciales ahora recurridas en amparo. De todo lo anterior lo que se desprende que si estimamos que el Auto de 6 de noviembre de 1997 que fijó los criterios para la ejecución de la condena operando una interpretación concreta de la normativa en juego, y muy particularmente de la refundición de condenas, se ha visto modificado posteriormente en atención a una nueva interpretación emanada de una decisión de la Sala Segunda del Tribunal Supremo, ello comporta la vulneración del derecho a la intangibilidad de las resoluciones judiciales ex art. 24.1 CE (por todas, STC 209/2005, de 4 de julio)”. El Fiscal reconoce que ese derecho “ciertamente no ha sido enumerado como tal entre todos los motivos de amparo del presente recurso”. Sin embargo, a ello opone que “de alguna manera [su alegación] se desprende cuando se argumenta el derecho a la tutela judicial efectiva y se aludió en el recurso de súplica contra la providencia que modificaba la fecha de licenciamiento”. Por otro lado, el citado derecho “además tiene engarce con el principio de legalidad (art. 25.1 CE) en relación con la prohibición de la retroactividad de las normas penales perjudiciales contra el reo (art. 9.3 CE, por todas, STC 223/1997 y STEDH Streletz y Krenz c. Alemania de 22 de marzo de 2001), ya que las garantías de legalidad y seguridad jurídica que exigen ambos preceptos constitucionales deben extenderse no sólo al enjuiciamiento del hecho como tipicidad ciertas, taxativa y previsible (por todas SSTC 196/2002 y 111/2004), sino que lo es asimismo para con la ejecución de las penas, integrándose la irretroactividad de las normas, y su interpretación, desfavorable al reo en el complejo de legalidad del art. 25.1 CE (vid. STEDH Puhk c. Estonia de 10 de febrero de 2004). En el hecho de autos las resoluciones judiciales recurridas no se han limitado a variar la fecha de licenciamiento de conformidad con los extremos anejos al devenir del cumplimiento de la pena impuesta (por ejemplo con datos relativos a la redención de penas por el trabajo) sino que han alterado éstos de manera contraria y desfavorable al reo, aportando una revisión interpretativa, desfavorable, que supone de facto la creación ex novo de un nuevo marco normativo que ha causado una extensión de la fecha de licenciamiento del interno. A esas dos vulneraciones debe conectarse y adicionarse la consecuencia inexcusable de ellas, la vulneración del derecho a la libertad personal (art. 17.1 CE), por cuanto en vez de obtener en la fecha prevista el licenciamiento definitivo lo sería en fecha muy posterior como consecuencia de esa nueva y desfavorable interpretación de la normativa en juego que las resoluciones judiciales efectuaron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junio de 2011 el Pleno acordó, de conformidad con lo previsto en el art. 10.1 n) LOTC y a propuesta de la Sala Primera, recabar para sí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Tercera de la Sala de lo Penal de la Audiencia Nacional de 3 de noviembre de 2006, dictado en el rollo de sala 121993, en el que se rechaza el licenciamiento definitivo del demandante propuesto por el centro penitenciario de Burgos para el día 6 de octubre de 2006, así como contra el Auto del mismo órgano de 26 de diciembre de 2006, por el que se desestima el recurso de súplica interpuesto contra la primera resolución citada. En los dos Autos se atiene el órgano judicial al criterio de la Sentencia núm. 197/2006, de 28 de febrero, de la Sala Segunda del Tribunal Supremo, que para el caso de penas acumuladas entiende que la redención de penas por el trabajo obtenida ha de computarse sucesivamente sobre cada una de las penas impuestas y no sobre el límite máximo de cumplimiento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(art. 25.1 y .2 CE), a la libertad (art. 17.1 CE) y a la igualdad en la aplicación de la ley (art. 14 CE), con la argumentación que ha quedado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 solicitado y la anulación de las resoluciones recurridas por entender que han vulnerado los derechos fundamentales de ejecución de las resoluciones judiciales en sus propios términos (art. 24.1 CE), a la legalidad penal (art. 25.1 CE) y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denuncia, en primer lugar, la vulneración de los derechos a la tutela judicial efectiva sin indefensión (art. 24.1 CE) y a un proceso con todas las garantías (art. 24.2 CE), como consecuencia de la supuesta indefensión que le habría producido el hecho de que el Auto de 3 de noviembre de 2006 se adoptó sin haberle dado audiencia previa, pese a que introducía una perspectiva jurídica novedosa en cuanto al cómputo de las redenciones por trabajo que empeoraba su situación afectando decisivamente a su libertad personal, y respecto de la que el recurrente no pudo defenderse ni someterla a contradicción. De igual modo, la Audiencia Nacional, al dictar esta resolución sin oír a las partes y aplicar la doctrina del Tribunal Supremo, habría impedido el derecho a un recurso efectivo y a la segunda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parte del motivo de queja, relativa a la falta de audiencia previa al recurrente en amparo, ha de ser inadmitida al concurrir el óbice procesal consistente en la falta de invocación ante los órganos de la jurisdicción ordinaria [art. 44.1 c) de la Ley Orgánica del Tribunal Constitucional]. En efecto, en el recurso de súplica interpuesto en fase de ejecución, el recurrente articuló una serie de motivos de impugnación para oponerse a esa nueva perspectiva jurídica en el cómputo de las redenciones (lo que, en opinión del Ministerio Fiscal, excluiría por sí mismo la indefensión denunciada), pero no denunció entonces la falta de audiencia, por lo que la alegada queja se trae en amparo sin haber dado oportunidad de pronunciarse sobre la misma al órgano judicial.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del planteamiento en la vía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segunda parte del motivo, relativa a la vulneración del derecho a un recurso efectivo y a la segunda instancia penal, tampoco esta queja puede prosperar, puesto que el recurrente —en contra de lo que sostiene— sí tuvo acceso al recurso legalmente previsto (el recurso de súplica), que no fue inadmitido sino resuelto y desestimado por Auto de 26 de diciembre de 2006, con expresa remisión a los argumentos de la resolución anterior. A lo expuesto ha de añadirse, como señala el Ministerio Fiscal en sus alegaciones, que carece de fundamento constitucional la pretendida aplicación a un supuesto como éste de la doctrina relativa a la exigencia de un doble grado de jurisdicción en materia penal, puesto que no está en cuestión el derecho a la revisión del fallo condenatorio y la pena por un tribunal superior. Este derecho, consagrado expresamente en el art. 14.5 Pacto internacional de derechos civiles y políticos y en el art. 2 del Protocolo 7 del Convenio Europeo de Derechos Humanos (finalmente ratificado por España el pasado 28 de agosto de 2009), forma parte de las garantías del proceso justo consagradas en el art. 24.2 CE (por todas, SSTC 42/1982, de 5 de julio, FJ 3; 76/1982, de 14 de diciembre, FJ 5; 70/2002, de 3 de abril, FJ 7; y 116/2006, de 24 de abril, FJ 5), pero no es posible extender su alcance —como solicita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restantes motivos de amparo, alegando siempre que su libertad personal se ha visto ilegítimamente afectada (art. 17.1 CE), denuncia el demandante desde diversas perspectivas constitucionales la cuestión de fondo, esto es, la aplicación a las condenas privativas de libertad que cumple de un nuevo criterio jurisprudencial, adoptado por el Tribunal Supremo en la interpretación de los arts. 70.2 y 100 del Código penal (CP) de 1973 y preceptos concordantes del reglamento penitenciario, en relación con el cómputo de la redención de penas por trabajo en penas acumuladas a las que se ha fijado, según prevé el Código penal, un límite máximo de cumplimiento; en este caso de treinta años de prisión. Como se afirma en la demanda, frente al criterio anterior reiteradamente aplicado por los órganos judiciales, conforme al cual los días redimidos se descontaban del límite máximo de cumplimiento una vez operada la refundición o acumulación de condenas, el Tribunal Supremo, en la Sentencia 197/2006, de 28 de febrero, estableció que el beneficio de la redención de penas por el trabajo reconocido en el art. 100 CP 1973 ha de aplicarse no a ese máximo de cumplimiento, sino a cada una de las penas impuestas en las diversas condenas, de modo que el cumplimiento de las condenas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reflejado en los antecedentes, el recurrente denuncia en los motivos segundo, cuarto, quinto y sexto de su demanda la supuesta vulneración del principio de igualdad en la aplicación de la ley (art. 14 CE) y del principio de legalidad penal —desde la doble perspectiva de la ilegitimidad del nuevo criterio interpretativo y la aplicación retroactiva de una ley desfavorable (art. 25.1 CE)— en relación con su derecho a la libertad personal (art. 17 CE), dado que se trata del cumplimiento de una pena de prisión. Tales quejas, no pueden ser estimadas dado que el contenido de los derechos alegados no tiene el alcance expresado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hemos de destacar que no nos encontramos en el ámbito propio del derecho fundamental consagrado en el art. 25.1 CE, que es el de la interpretación y aplicación de los tipos penales, la subsunción de los hechos probados en los mismos y la imposición de la pena para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máximo de cumplimiento legalmente previsto. El Tribunal Europeo de Derechos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Grava c. Italia, § 51, en un caso referido a la condonación de la pena citando, mutatis mutandis, caso Hogben contra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debe rechazarse la denunciada vulneración del derecho a la legalidad de las infracciones y sanciones (art. 25.1 CE) por aplicación retroactiva del art. 78 CP 1995, tanto en su redacción inicial como en la dada al mismo por la Ley Orgánica 7/2003. En dicho precepto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criterio que deviene obligatorio cuando se trata de penas especialmente graves aunque, no obstante, se prevean algunas excepciones que deberá valorar el Juez de vigilancia penitenciaria (art. 78.2 y 3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era posible a la vista del tenor literal de los arts. 70.2 y 100 CP 1973 y 988 de la Ley de enjuiciamiento criminal (LECrim). Por tanto, teniendo en cuenta el razonamiento de los órganos judiciales y los preceptos que se aplican, la queja carece de base fáctica,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cambios de criterio jurisprudencial y su conformidad con la Constitución sí pueden ser cuestionados desde otras perspectivas. Una de ellas, alegada en la demanda de amparo, tiene que ver con el contenido del derecho a la igualdad en la aplicación de la ley (art. 14 CE). Sin embargo, tampoco desde esta perspectiva puede apreciarse en el presente caso la vulneración denunciada. Como señala el Ministerio Fiscal, las resoluciones impugnadas, dictadas por la Audiencia Nacional, se limitan a aplicar la doctrina sentada por otro órgano judicial, el Tribunal Supremo, máximo intérprete de la ley, justificando razonadamente el cambio de criterio sobre la forma del cómputo de las redenciones de penas por el trabajo en penas acumuladas, frente a otros casos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todo lo expuesto se colige también, por las razones expuestas, que el demandante no ha sido privado de su libertad personal en supuestos distintos de los establecidos en la ley penal, lo que descarta la alegada vulneración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tercer motivo de amparo denuncia el demandante que la aplicación de la nueva interpretación jurisprudencial que cuestiona, sobre la forma de cómputo de la redención de penas por el trabajo, le genera una situación de indefensión e inseguridad jurídica que vulnera su derecho a la tutela judicial efectiva, en cuanto garantiza la intangibilidad de las resoluciones judiciales firmes (art. 24.1 CE). Alega que la doctrina que le ha sido aplicada modifica la interpretación que hasta entonces se venía haciendo y los derechos que de la misma derivaban. Afirma que realizó las tareas que justificaron la concesión de las redenciones con la convicción de que se descontarían del límite máximo de cumplimiento porque así aparecía en las propuestas de aprobación que formulaba la Administración al Juzgado de Vigilancia Penitenciaria. De tal situación deduce que han de mantenerse las redenciones aprobadas y que las mismas han de ser computadas en la forma que propone, pues no hacerlo es tanto como no reconocerles efectividad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también este razonamiento del demandante por considerar que no es de recibo que, “establecidos unos criterios de interpretación normativa para fijar la refundición de condena (Auto de 6 de noviembre de 1997) y establecidos ellos en una resolución judicial, pudieran variarse en virtud de una posterior resolución, en este caso de la Sala Segunda del Tribunal Supremo, que interpreta de otra manera las normas atinentes, como lo hacen las resoluciones judiciales ahora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modo de computar las redenciones concedidas, pues todas ellas son decisiones de ejecución de lo juzgado que, de acuerdo con el art. 117 CE corresponden en exclusiva a los órganos judiciales (STC 147/1988, de 14 de julio, FJ 2; en el mismo sentido, SSTC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(SSTC 219/2000, de 18 de septiembre, FJ 5; 151/2001, de 2 de julio, FJ 3; 163/2003, de 29 de septiembre, FJ 4; 200/2003, de 10 de noviembre, FJ 2; 15/2006, de 16 de enero, FJ 4; 231/2006, de 17 de julio, FJ 2; y 62/2010, de 18 de octubre, FJ 4, entre otras).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(STC 231/2006, de 17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tal y como ha sido alegado, la respuesta obtenida por el recurrente en las resoluciones judiciales que son objeto del presente recurso de amparo, al aplicar el nuevo criterio de cómputo de las redenciones a las penas que cumple, ha supuesto, como afirman el demandante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respuesta a la anterior cuestión ha de ser negativa pues, como veremos, el análisis de las resoluciones dictadas por el Tribunal sentenciador en el proceso de ejecución de las penas privativas de libertad impuestas al demandante muestra que, antes de dictar los Autos recurridos en amparo el Tribunal sentenciador no había expresado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una vez constatados en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fue condenado a las siguientes penas: tres años de prisión, en causa núm. 59-1984, en Sentencia de 10 de julio de 1985, por un delito de colaboración con banda o grupo organizado y armado; diez años de prisión, en la causa núm. 4-1993, en Sentencia de 28 de octubre de 1993, por un delito de terrorismo; once años de prisión, en la causa núm. 74-1991, en Sentencia de 14 de febrero de 1994, por un delito de terrorismo; once años de prisión, en la causa núm. 231-1991, en Sentencia de 18 de marzo de 1994, por un delito continuado de terrorismo; a penas que sumaron veintisiete años y medio de prisión, en la causa núm. 14-1992, en Sentencia de 27 de septiembre de 1993, por los delitos de pertenencia a banda armada, tenencia de armas, depósito de explosivos, falsedad en documento oficial y en documento de identidad; y diez años de prisión, en la causa núm. 10-1992, en Sentencia de 27 de septiembre de 1993, por un delito de terrorismo. En total, las penas impuestas suman setenta y dos años y cinco meses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entrada en vigor del Código penal de 1995, a fin de determinar si su aplicación le era más favorable (art. 2.2), el Tribunal sentenciador recabó del centro penitenciario donde cumplía condena la certificación prevista en su disposición transitoria tercera. En ella se hace referencia a los beneficios penitenciarios que el penado había obtenido hasta ese momento y las fechas previstas de cumplimiento con cómputo y sin cómputo de tales beneficios penitenciarios. Contrastados tales datos con las penas previstas para los hechos en el nuevo Código penal, el Tribunal acordó, por Auto de 10 de junio de 1996, que no procedía revisar las penas impuestas al demandante con el siguiente razonamiento: “Vistas las penas que para esas mismas conductas prevé el Código Penal de próxima entrada en vigor, por el simple análisis comparativo global (tomada la pena taxativamente y con exclusión del arbitrio judicial) previsto en la disposición transitoria quinta del nuevo texto se aprecia que la pena cumplida con los beneficios penitenciarios previstos en el artículo 100 del CP vigente equivale en términos de cumplimiento real a una pena posible de imponer según el nuevo Código Penal”, de lo que el Tribunal dedujo la improcedencia de la revisión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posterioridad a esta resolución, en el expediente de refundición núm. 33-1997, la Sección Tercera de la Sala de lo Penal de la Audiencia Nacional dictó el Auto de 6 de noviembre de 1997 por el que acordó acumular las seis condenas antes relacionadas, por entender que los delitos cometidos por don Antonio Alza Hernández presentaban entre sí una clara conexión jurídica y cronológica que hubiera permitido enjuiciarlos en un solo proceso, por lo que, en aplicación de la regla segunda del art. 70 CP vigente en el momento de la comisión de los hechos, resultaba procedente fijar el límite máximo total de cumplimiento de las diversas condenas impuestas en las causas mencionadas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19 de diciembre de 1997 la Sala ordenó a la Secretaria Judicial practicar liquidación de las diversas condenas acumuladas, lo cual efectuó en esa misma fecha. En su propuesta, tras descontar del total máximo de cumplimiento de treinta años los días de condena ya extinguidos en la causa núm. 59-1984 (tres años), así como los días de prisión preventiva abonables (804 días, después corregidos a 805 días), la Secretaria Judicial determinó que la pena impuesta quedaría extinguida el 30 de septiembre de 2018 (liquidación de 24 de febrero de 1998, que corrige error material de cálculo de otra anterior de 11 de febrero, que corrigió otra propuesta anterior de 19 de diciembre de 1997, que fijaron la extinción uno y dos días más tarde, respectivamente). La liquidación de condena inicialmente propuesta y sus correcciones de cálculo fueron aprobadas por la Sala en sendas resoluciones de 7 de enero, 11 y 24 de febrero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cómputo en esta liquidación de los tres años de prisión ya extinguidos en la causa núm. 59-1984, obligó a la Secretaria a aclarar a la Administración penitenciaria —por dos veces, en sendos oficios de 11 de febrero de 1998 y 2 de febrero de 2000, este último es el documento al que se refiere el demandante en su escrito de alegaciones— que ésa era la razón por la que el cálculo de la pena a extinguir se hacía sobre un total de veintisiete años, y no sobre los treinta años que como límite total de cumplimiento aparecían en el Auto de acumulación de penas de 6 de noviembre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hay ninguna otra resolución judicial relevante del Tribunal sentenciador en la ejecutoria hasta que, mediante el Auto de 3 de noviembre de 2006 que es objeto de esta pretensión de amparo, el Tribunal acordó “[r]echazar el licenciamiento definitivo propuesto por el Centro Penitenciario de Burgos, respecto del penado Antonio Alza Hernández, previsto para el pasado día 6 de octubre de 2006, debiendo mantenerse su situación de penado”, sin que proceda “aprobar licenciamiento alguno dado lo remoto de la fecha de cumplimiento definitivo”, que se estima será la del 30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ninguna de las resoluciones judiciales a las que se refiere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 Las resoluciones judiciales impugnadas en este recurso de amparo no dejaron sin efecto dichas redenciones sino que, en ejercicio de las competencias que legalmente tiene atribuidas el Tribunal, las computaron sucesivamente sobre las diversas penas impuestas a efectos de liquidación de condena. Por tanto, las redenciones sí han sido tomadas en consideración y han reducido su condena, aunque no en la forma propuesta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se pronuncian sobre el criterio de cómputo de la redención en penas acumuladas las decisiones del Tribunal sentenciador —de 7 de enero, 11 y 24 de febrero de 1998— que aprobaron la propuesta de liquidación de condena formulada por la Secretaria Judicial sobre las seis penas acumuladas que debía extinguir el penado. En dicha propuesta, judicialmente aprobada, la Secretaria Judicial se limitó a calcular la fecha prevista de extinción de condena —el 30 de septiembre de 2018— una vez descontado del total de cumplimiento (treinta años) la ya cumplida pena de tres años de prisión impuesta en la causa núm. 59-1984 (que fue declarada extinguida años antes, el 14 de marzo de 1987) y descontados también los 805 días en los que el penado permaneció preso preventivo en las causas cuyas penas se acumularon. No hay por tanto, en ese momento inicial de cumplimiento de las penas, fijación de criterio o pronunciamiento alguno del que pueda predicarse su intangibilidad.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al Auto de 6 de noviembre de 1997, mediante el que se acuerda la acumulación de condenas y se fija el límite máximo de cumplimiento, que cita el Ministerio Fiscal como resolución intangible que ha sido ilegítimamente desconocida, es de significar que tal Auto se limita a hacer efectivas las previsiones legales (arts. 988 LECrim y 70.2 CP 1973). No existe en él referencia alguna a la redención de penas por el trabajo o al criterio de cómputo de la misma, ni puede concluirse que dicho criterio sea relevante en modo alguno en la decisión de acumulación de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lo que atañe al Auto de 10 de junio de 1996, ha de señalarse que éste acordó no haber lugar a la revisión de la condena del demandante “en la presente causa a la pena de 11 años de prisión mayor” por considerar que, dados los hechos enjuiciados y la pena que le había sido impuesta, no eran más favorables las previsiones punitivas del Código penal de 1995, y lo que ahora se destaca es que esa resolución se dictó con anterioridad a que se acordara la acumulación de las condenas impuestas al demandante de amparo, de manera que el órgano judicial no pudo fijar un criterio sobre la forma del cómputo de redenciones en penas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ejecutoria que aquí se examina,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suerte desestimatoria debe seguir, en fin, la queja plasmada en el último motivo de amparo de la demanda, según la cual el nuevo criterio de cómputo que le ha sido aplicado deja sin efecto práctico las redenciones y la libertad condicional, lo cual vulneraría el art. 25.2 CE en cuanto prevé que las penas privativas de libertad y las medidas de seguridad estarán orientadas hacia la reeducación y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Alza Hernández.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amparo núm. 1582-2007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